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514A0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April 4, 2016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514A0E" w:rsidRDefault="00514A0E" w:rsidP="00514A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March 2016 General Revenue Report</w:t>
      </w:r>
    </w:p>
    <w:p w:rsidR="00514A0E" w:rsidRPr="00E67093" w:rsidRDefault="00514A0E" w:rsidP="00514A0E">
      <w:pPr>
        <w:rPr>
          <w:rFonts w:ascii="Arial" w:hAnsi="Arial" w:cs="Arial"/>
          <w:sz w:val="22"/>
          <w:szCs w:val="22"/>
        </w:rPr>
      </w:pPr>
    </w:p>
    <w:p w:rsidR="00514A0E" w:rsidRDefault="00514A0E" w:rsidP="00514A0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16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4.2 percent compared to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5.95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6.20</w:t>
      </w:r>
      <w:r w:rsidRPr="00E67093">
        <w:rPr>
          <w:rFonts w:ascii="Arial" w:hAnsi="Arial" w:cs="Arial"/>
          <w:sz w:val="22"/>
          <w:szCs w:val="22"/>
        </w:rPr>
        <w:t xml:space="preserve"> billion this year.</w:t>
      </w:r>
    </w:p>
    <w:p w:rsidR="00514A0E" w:rsidRPr="00E67093" w:rsidRDefault="00514A0E" w:rsidP="00514A0E">
      <w:pPr>
        <w:ind w:firstLine="720"/>
        <w:rPr>
          <w:rFonts w:ascii="Arial" w:hAnsi="Arial" w:cs="Arial"/>
          <w:sz w:val="22"/>
          <w:szCs w:val="22"/>
        </w:rPr>
      </w:pPr>
    </w:p>
    <w:p w:rsidR="00514A0E" w:rsidRPr="00E67093" w:rsidRDefault="00514A0E" w:rsidP="00514A0E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March</w:t>
      </w:r>
      <w:r w:rsidRPr="00E6709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13.5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March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667.0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757.1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514A0E" w:rsidRPr="00E67093" w:rsidRDefault="00514A0E" w:rsidP="00514A0E">
      <w:pPr>
        <w:pStyle w:val="Heading2"/>
        <w:rPr>
          <w:sz w:val="22"/>
          <w:szCs w:val="22"/>
        </w:rPr>
      </w:pPr>
    </w:p>
    <w:p w:rsidR="00514A0E" w:rsidRPr="00E67093" w:rsidRDefault="00514A0E" w:rsidP="00514A0E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514A0E" w:rsidRPr="00E67093" w:rsidRDefault="00514A0E" w:rsidP="00514A0E">
      <w:pPr>
        <w:rPr>
          <w:rFonts w:ascii="Arial" w:hAnsi="Arial" w:cs="Arial"/>
          <w:sz w:val="22"/>
          <w:szCs w:val="22"/>
        </w:rPr>
      </w:pPr>
    </w:p>
    <w:p w:rsidR="00514A0E" w:rsidRPr="00E67093" w:rsidRDefault="00514A0E" w:rsidP="00514A0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514A0E" w:rsidRPr="00E67093" w:rsidRDefault="00514A0E" w:rsidP="00514A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4.63 billion last year to $4.88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514A0E" w:rsidRPr="00E67093" w:rsidRDefault="00514A0E" w:rsidP="00514A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4.4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514A0E" w:rsidRDefault="00514A0E" w:rsidP="00514A0E">
      <w:pPr>
        <w:pStyle w:val="Heading1"/>
        <w:rPr>
          <w:sz w:val="22"/>
          <w:szCs w:val="22"/>
        </w:rPr>
      </w:pPr>
    </w:p>
    <w:p w:rsidR="00514A0E" w:rsidRPr="00E67093" w:rsidRDefault="00514A0E" w:rsidP="00514A0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514A0E" w:rsidRPr="00E67093" w:rsidRDefault="00514A0E" w:rsidP="00514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4.4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1.51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1.57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514A0E" w:rsidRPr="00E67093" w:rsidRDefault="00514A0E" w:rsidP="00514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14.9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514A0E" w:rsidRPr="00E67093" w:rsidRDefault="00514A0E" w:rsidP="00514A0E">
      <w:pPr>
        <w:rPr>
          <w:rFonts w:ascii="Arial" w:hAnsi="Arial" w:cs="Arial"/>
          <w:sz w:val="22"/>
          <w:szCs w:val="22"/>
        </w:rPr>
      </w:pPr>
    </w:p>
    <w:p w:rsidR="00514A0E" w:rsidRPr="00E67093" w:rsidRDefault="00514A0E" w:rsidP="00514A0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514A0E" w:rsidRPr="00E67093" w:rsidRDefault="00514A0E" w:rsidP="00514A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12.3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362.5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318.1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514A0E" w:rsidRPr="00E67093" w:rsidRDefault="00514A0E" w:rsidP="00514A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31.2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514A0E" w:rsidRDefault="00514A0E" w:rsidP="00514A0E">
      <w:pPr>
        <w:pStyle w:val="Heading1"/>
        <w:rPr>
          <w:sz w:val="22"/>
          <w:szCs w:val="22"/>
        </w:rPr>
      </w:pPr>
    </w:p>
    <w:p w:rsidR="00514A0E" w:rsidRPr="00E67093" w:rsidRDefault="00514A0E" w:rsidP="00514A0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514A0E" w:rsidRPr="00E67093" w:rsidRDefault="00514A0E" w:rsidP="00514A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2.2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304.9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311.5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514A0E" w:rsidRDefault="00514A0E" w:rsidP="00514A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0.42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514A0E" w:rsidRPr="007E7A25" w:rsidRDefault="00514A0E" w:rsidP="00514A0E">
      <w:pPr>
        <w:rPr>
          <w:rFonts w:ascii="Arial" w:hAnsi="Arial" w:cs="Arial"/>
          <w:sz w:val="22"/>
          <w:szCs w:val="22"/>
        </w:rPr>
      </w:pPr>
    </w:p>
    <w:p w:rsidR="00514A0E" w:rsidRPr="007E7A25" w:rsidRDefault="00514A0E" w:rsidP="00514A0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514A0E" w:rsidRPr="007E7A25" w:rsidRDefault="00514A0E" w:rsidP="00514A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4.1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847.6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882.1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514A0E" w:rsidRDefault="00514A0E" w:rsidP="00514A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28.0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514A0E" w:rsidRDefault="00514A0E" w:rsidP="00514A0E">
      <w:pPr>
        <w:rPr>
          <w:rFonts w:ascii="Arial" w:hAnsi="Arial" w:cs="Arial"/>
          <w:sz w:val="22"/>
          <w:szCs w:val="22"/>
        </w:rPr>
      </w:pPr>
    </w:p>
    <w:p w:rsidR="00514A0E" w:rsidRDefault="00514A0E" w:rsidP="00514A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4A0E" w:rsidRPr="00CD2D4B" w:rsidRDefault="00514A0E" w:rsidP="00514A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75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</w:t>
      </w:r>
      <w:r>
        <w:rPr>
          <w:rFonts w:ascii="Arial" w:hAnsi="Arial" w:cs="Arial"/>
          <w:sz w:val="22"/>
          <w:szCs w:val="22"/>
        </w:rPr>
        <w:t>, bringing the total borrowed to $475 million for the year</w:t>
      </w:r>
      <w:r w:rsidRPr="00CD2D4B">
        <w:rPr>
          <w:rFonts w:ascii="Arial" w:hAnsi="Arial" w:cs="Arial"/>
          <w:sz w:val="22"/>
          <w:szCs w:val="22"/>
        </w:rPr>
        <w:t>. The funds will be repaid before the Constitutional deadline of May 15, 20</w:t>
      </w:r>
      <w:r>
        <w:rPr>
          <w:rFonts w:ascii="Arial" w:hAnsi="Arial" w:cs="Arial"/>
          <w:sz w:val="22"/>
          <w:szCs w:val="22"/>
        </w:rPr>
        <w:t>16</w:t>
      </w:r>
      <w:r w:rsidRPr="00CD2D4B">
        <w:rPr>
          <w:rFonts w:ascii="Arial" w:hAnsi="Arial" w:cs="Arial"/>
          <w:sz w:val="22"/>
          <w:szCs w:val="22"/>
        </w:rPr>
        <w:t>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A0E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D6E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3AB6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State of Missouri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2016-04-01T20:16:00Z</dcterms:created>
  <dcterms:modified xsi:type="dcterms:W3CDTF">2016-04-01T20:16:00Z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