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FE" w:rsidRDefault="00F26AFE">
      <w:pPr>
        <w:pStyle w:val="Title"/>
      </w:pPr>
    </w:p>
    <w:p w:rsidR="00F26AFE" w:rsidRDefault="00026D5E">
      <w:pPr>
        <w:framePr w:w="1261" w:h="1261" w:hSpace="180" w:wrap="auto" w:vAnchor="text" w:hAnchor="text" w:x="144" w:y="-144"/>
        <w:rPr>
          <w:noProof/>
        </w:rPr>
      </w:pPr>
      <w:r>
        <w:rPr>
          <w:noProof/>
        </w:rPr>
        <w:drawing>
          <wp:inline distT="0" distB="0" distL="0" distR="0">
            <wp:extent cx="8001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F26AFE" w:rsidRDefault="00F26AFE">
      <w:pPr>
        <w:rPr>
          <w:b/>
          <w:sz w:val="22"/>
        </w:rPr>
      </w:pPr>
      <w:r>
        <w:rPr>
          <w:b/>
          <w:sz w:val="22"/>
        </w:rPr>
        <w:t xml:space="preserve">STATE OF </w:t>
      </w:r>
      <w:smartTag w:uri="urn:schemas-microsoft-com:office:smarttags" w:element="State">
        <w:smartTag w:uri="urn:schemas-microsoft-com:office:smarttags" w:element="place">
          <w:r>
            <w:rPr>
              <w:b/>
              <w:sz w:val="22"/>
            </w:rPr>
            <w:t>MISSOURI</w:t>
          </w:r>
        </w:smartTag>
      </w:smartTag>
      <w:r>
        <w:rPr>
          <w:b/>
          <w:sz w:val="22"/>
        </w:rPr>
        <w:t xml:space="preserve"> </w:t>
      </w:r>
    </w:p>
    <w:p w:rsidR="00F26AFE" w:rsidRDefault="00F26AFE">
      <w:pPr>
        <w:rPr>
          <w:b/>
          <w:sz w:val="22"/>
        </w:rPr>
      </w:pPr>
      <w:r>
        <w:rPr>
          <w:b/>
          <w:sz w:val="22"/>
        </w:rPr>
        <w:t>OFFICE OF ADMINISTRATION</w:t>
      </w:r>
    </w:p>
    <w:p w:rsidR="00F26AFE" w:rsidRDefault="00F26AFE">
      <w:pPr>
        <w:rPr>
          <w:b/>
          <w:sz w:val="22"/>
        </w:rPr>
      </w:pPr>
      <w:r>
        <w:rPr>
          <w:b/>
          <w:sz w:val="22"/>
        </w:rPr>
        <w:t>DIVISION OF PURCHASING AND MATERIALS MANAGEMENT</w:t>
      </w:r>
    </w:p>
    <w:p w:rsidR="00F26AFE" w:rsidRPr="00BE7666" w:rsidRDefault="00F26AFE">
      <w:pPr>
        <w:ind w:left="1710" w:firstLine="450"/>
        <w:rPr>
          <w:b/>
          <w:sz w:val="18"/>
          <w:szCs w:val="18"/>
        </w:rPr>
      </w:pPr>
    </w:p>
    <w:p w:rsidR="000B6F5C" w:rsidRDefault="000B6F5C" w:rsidP="000B6F5C">
      <w:pPr>
        <w:ind w:firstLine="720"/>
        <w:rPr>
          <w:b/>
          <w:sz w:val="32"/>
        </w:rPr>
      </w:pPr>
      <w:r>
        <w:rPr>
          <w:b/>
          <w:sz w:val="32"/>
        </w:rPr>
        <w:t>NOTIFICATION OF STATEWIDE CONTRACT</w:t>
      </w:r>
    </w:p>
    <w:p w:rsidR="000B6F5C" w:rsidRPr="00BE7666" w:rsidRDefault="000B6F5C" w:rsidP="000B6F5C">
      <w:pPr>
        <w:ind w:left="1710" w:hanging="1710"/>
        <w:rPr>
          <w:b/>
          <w:sz w:val="18"/>
          <w:szCs w:val="18"/>
        </w:rPr>
      </w:pPr>
    </w:p>
    <w:p w:rsidR="000B6F5C" w:rsidRPr="006A7AC6" w:rsidRDefault="00327DE2" w:rsidP="00327DE2">
      <w:pPr>
        <w:ind w:left="1710" w:hanging="1710"/>
        <w:jc w:val="center"/>
        <w:rPr>
          <w:bCs/>
          <w:sz w:val="22"/>
        </w:rPr>
      </w:pPr>
      <w:r>
        <w:rPr>
          <w:bCs/>
          <w:color w:val="FF0000"/>
          <w:sz w:val="22"/>
        </w:rPr>
        <w:t xml:space="preserve">                                                                        </w:t>
      </w:r>
      <w:r w:rsidR="006D0DDA">
        <w:rPr>
          <w:bCs/>
          <w:color w:val="FF0000"/>
          <w:sz w:val="22"/>
        </w:rPr>
        <w:tab/>
      </w:r>
      <w:r w:rsidR="006D0DDA">
        <w:rPr>
          <w:bCs/>
          <w:color w:val="FF0000"/>
          <w:sz w:val="22"/>
        </w:rPr>
        <w:tab/>
      </w:r>
      <w:r w:rsidR="006D0DDA">
        <w:rPr>
          <w:bCs/>
          <w:color w:val="FF0000"/>
          <w:sz w:val="22"/>
        </w:rPr>
        <w:tab/>
      </w:r>
      <w:r w:rsidR="006D0DDA">
        <w:rPr>
          <w:bCs/>
          <w:color w:val="FF0000"/>
          <w:sz w:val="22"/>
        </w:rPr>
        <w:tab/>
      </w:r>
      <w:r w:rsidR="00A168E5">
        <w:rPr>
          <w:bCs/>
          <w:color w:val="FF0000"/>
          <w:sz w:val="22"/>
        </w:rPr>
        <w:tab/>
      </w:r>
      <w:r w:rsidR="00A168E5">
        <w:rPr>
          <w:bCs/>
          <w:color w:val="FF0000"/>
          <w:sz w:val="22"/>
        </w:rPr>
        <w:tab/>
      </w:r>
      <w:r w:rsidR="000D5052" w:rsidRPr="000D5052">
        <w:rPr>
          <w:bCs/>
          <w:sz w:val="22"/>
        </w:rPr>
        <w:t>Dec</w:t>
      </w:r>
      <w:r w:rsidR="00042384">
        <w:rPr>
          <w:bCs/>
          <w:sz w:val="22"/>
        </w:rPr>
        <w:t>em</w:t>
      </w:r>
      <w:r w:rsidR="00F1026D">
        <w:rPr>
          <w:bCs/>
          <w:sz w:val="22"/>
        </w:rPr>
        <w:t xml:space="preserve">ber </w:t>
      </w:r>
      <w:r w:rsidR="009E1041">
        <w:rPr>
          <w:bCs/>
          <w:sz w:val="22"/>
        </w:rPr>
        <w:t>31</w:t>
      </w:r>
      <w:r w:rsidR="000B6F5C" w:rsidRPr="006A7AC6">
        <w:rPr>
          <w:bCs/>
          <w:sz w:val="22"/>
        </w:rPr>
        <w:t>, 20</w:t>
      </w:r>
      <w:r w:rsidR="00B53238">
        <w:rPr>
          <w:bCs/>
          <w:sz w:val="22"/>
        </w:rPr>
        <w:t>1</w:t>
      </w:r>
      <w:r w:rsidR="006D0DDA">
        <w:rPr>
          <w:bCs/>
          <w:sz w:val="22"/>
        </w:rPr>
        <w:t>4</w:t>
      </w:r>
    </w:p>
    <w:p w:rsidR="000B6F5C" w:rsidRPr="00BE7666" w:rsidRDefault="000B6F5C" w:rsidP="000B6F5C">
      <w:pPr>
        <w:ind w:left="1710" w:hanging="1710"/>
        <w:rPr>
          <w:b/>
          <w:sz w:val="18"/>
          <w:szCs w:val="18"/>
        </w:rPr>
      </w:pPr>
    </w:p>
    <w:p w:rsidR="000D5052" w:rsidRDefault="000B6F5C" w:rsidP="000B6F5C">
      <w:pPr>
        <w:ind w:left="1710" w:hanging="1710"/>
        <w:rPr>
          <w:b/>
          <w:sz w:val="24"/>
          <w:szCs w:val="24"/>
        </w:rPr>
      </w:pPr>
      <w:r w:rsidRPr="000B6F5C">
        <w:rPr>
          <w:b/>
          <w:sz w:val="24"/>
          <w:szCs w:val="24"/>
        </w:rPr>
        <w:t xml:space="preserve">CONTRACT TITLE: </w:t>
      </w:r>
      <w:r>
        <w:rPr>
          <w:b/>
          <w:sz w:val="24"/>
          <w:szCs w:val="24"/>
        </w:rPr>
        <w:t xml:space="preserve">  </w:t>
      </w:r>
      <w:r w:rsidRPr="000B6F5C">
        <w:rPr>
          <w:b/>
          <w:sz w:val="24"/>
          <w:szCs w:val="24"/>
        </w:rPr>
        <w:t xml:space="preserve">FUEL CARD </w:t>
      </w:r>
      <w:r w:rsidR="000D5052">
        <w:rPr>
          <w:b/>
          <w:sz w:val="24"/>
          <w:szCs w:val="24"/>
        </w:rPr>
        <w:t>AND/OR RELATED FUEL TRANSACTION OR</w:t>
      </w:r>
    </w:p>
    <w:p w:rsidR="000B6F5C" w:rsidRPr="000B6F5C" w:rsidRDefault="000D5052" w:rsidP="000D5052">
      <w:pPr>
        <w:ind w:left="1710" w:firstLine="450"/>
        <w:rPr>
          <w:b/>
          <w:sz w:val="24"/>
          <w:szCs w:val="24"/>
        </w:rPr>
      </w:pPr>
      <w:r>
        <w:rPr>
          <w:b/>
          <w:sz w:val="24"/>
          <w:szCs w:val="24"/>
        </w:rPr>
        <w:t xml:space="preserve">     SETTLEMENT SERVICES</w:t>
      </w:r>
      <w:r w:rsidR="000B6F5C" w:rsidRPr="000B6F5C">
        <w:rPr>
          <w:b/>
          <w:sz w:val="24"/>
          <w:szCs w:val="24"/>
        </w:rPr>
        <w:tab/>
      </w:r>
      <w:r w:rsidR="000B6F5C" w:rsidRPr="000B6F5C">
        <w:rPr>
          <w:b/>
          <w:sz w:val="24"/>
          <w:szCs w:val="24"/>
        </w:rPr>
        <w:tab/>
      </w:r>
      <w:r w:rsidR="000B6F5C" w:rsidRPr="000B6F5C">
        <w:rPr>
          <w:b/>
          <w:sz w:val="24"/>
          <w:szCs w:val="24"/>
        </w:rPr>
        <w:tab/>
      </w:r>
    </w:p>
    <w:p w:rsidR="000B6F5C" w:rsidRPr="00BE7666" w:rsidRDefault="000B6F5C" w:rsidP="000B6F5C">
      <w:pPr>
        <w:ind w:left="1710" w:hanging="1710"/>
        <w:rPr>
          <w:b/>
          <w:sz w:val="18"/>
          <w:szCs w:val="18"/>
        </w:rPr>
      </w:pPr>
    </w:p>
    <w:p w:rsidR="000D5052" w:rsidRPr="000D5052" w:rsidRDefault="000D5052" w:rsidP="000D5052">
      <w:pPr>
        <w:ind w:left="1710" w:hanging="1710"/>
        <w:rPr>
          <w:b/>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3060"/>
        <w:gridCol w:w="3888"/>
      </w:tblGrid>
      <w:tr w:rsidR="000D5052" w:rsidRPr="00B362D5" w:rsidTr="000D5052">
        <w:trPr>
          <w:trHeight w:val="485"/>
        </w:trPr>
        <w:tc>
          <w:tcPr>
            <w:tcW w:w="3870" w:type="dxa"/>
            <w:vAlign w:val="center"/>
          </w:tcPr>
          <w:p w:rsidR="000D5052" w:rsidRPr="00B362D5" w:rsidRDefault="000D5052" w:rsidP="000D5052">
            <w:pPr>
              <w:rPr>
                <w:b/>
                <w:bCs/>
                <w:sz w:val="22"/>
              </w:rPr>
            </w:pPr>
            <w:r w:rsidRPr="00B362D5">
              <w:rPr>
                <w:b/>
                <w:bCs/>
                <w:sz w:val="22"/>
              </w:rPr>
              <w:t>CURRENT CONTRACT PERIOD:</w:t>
            </w:r>
          </w:p>
        </w:tc>
        <w:tc>
          <w:tcPr>
            <w:tcW w:w="6948" w:type="dxa"/>
            <w:gridSpan w:val="2"/>
            <w:vAlign w:val="center"/>
          </w:tcPr>
          <w:p w:rsidR="000D5052" w:rsidRPr="000D5052" w:rsidRDefault="000D5052" w:rsidP="000D5052">
            <w:pPr>
              <w:rPr>
                <w:sz w:val="22"/>
              </w:rPr>
            </w:pPr>
            <w:r w:rsidRPr="000D5052">
              <w:rPr>
                <w:sz w:val="22"/>
              </w:rPr>
              <w:t>January 1, 2015 through July 19, 2015</w:t>
            </w:r>
          </w:p>
        </w:tc>
      </w:tr>
      <w:tr w:rsidR="000D5052" w:rsidRPr="00B362D5" w:rsidTr="000D5052">
        <w:trPr>
          <w:trHeight w:val="602"/>
        </w:trPr>
        <w:tc>
          <w:tcPr>
            <w:tcW w:w="3870" w:type="dxa"/>
            <w:vMerge w:val="restart"/>
            <w:vAlign w:val="center"/>
          </w:tcPr>
          <w:p w:rsidR="000D5052" w:rsidRPr="00B362D5" w:rsidRDefault="000D5052" w:rsidP="000D5052">
            <w:pPr>
              <w:rPr>
                <w:b/>
                <w:sz w:val="22"/>
              </w:rPr>
            </w:pPr>
            <w:r w:rsidRPr="00B362D5">
              <w:rPr>
                <w:b/>
                <w:bCs/>
                <w:sz w:val="22"/>
              </w:rPr>
              <w:t>RENEWAL INFORMATION:</w:t>
            </w:r>
          </w:p>
        </w:tc>
        <w:tc>
          <w:tcPr>
            <w:tcW w:w="3060" w:type="dxa"/>
            <w:vAlign w:val="center"/>
          </w:tcPr>
          <w:p w:rsidR="000D5052" w:rsidRPr="00B362D5" w:rsidRDefault="000D5052" w:rsidP="000D5052">
            <w:pPr>
              <w:rPr>
                <w:sz w:val="22"/>
              </w:rPr>
            </w:pPr>
            <w:r w:rsidRPr="00B362D5">
              <w:rPr>
                <w:sz w:val="22"/>
              </w:rPr>
              <w:t>Original Contract Period:</w:t>
            </w:r>
          </w:p>
        </w:tc>
        <w:tc>
          <w:tcPr>
            <w:tcW w:w="3888" w:type="dxa"/>
            <w:vAlign w:val="center"/>
          </w:tcPr>
          <w:p w:rsidR="000D5052" w:rsidRPr="000D5052" w:rsidRDefault="000D5052" w:rsidP="000D5052">
            <w:pPr>
              <w:rPr>
                <w:sz w:val="22"/>
                <w:szCs w:val="22"/>
              </w:rPr>
            </w:pPr>
            <w:r w:rsidRPr="000D5052">
              <w:rPr>
                <w:sz w:val="22"/>
                <w:szCs w:val="22"/>
              </w:rPr>
              <w:t>January 1, 2015 through July 19, 2015</w:t>
            </w:r>
          </w:p>
        </w:tc>
      </w:tr>
      <w:tr w:rsidR="000D5052" w:rsidRPr="00B362D5" w:rsidTr="000D5052">
        <w:trPr>
          <w:trHeight w:val="575"/>
        </w:trPr>
        <w:tc>
          <w:tcPr>
            <w:tcW w:w="3870" w:type="dxa"/>
            <w:vMerge/>
            <w:vAlign w:val="center"/>
          </w:tcPr>
          <w:p w:rsidR="000D5052" w:rsidRPr="00B362D5" w:rsidRDefault="000D5052" w:rsidP="000D5052">
            <w:pPr>
              <w:rPr>
                <w:b/>
                <w:bCs/>
                <w:sz w:val="16"/>
                <w:szCs w:val="16"/>
              </w:rPr>
            </w:pPr>
          </w:p>
        </w:tc>
        <w:tc>
          <w:tcPr>
            <w:tcW w:w="3060" w:type="dxa"/>
            <w:vAlign w:val="center"/>
          </w:tcPr>
          <w:p w:rsidR="000D5052" w:rsidRPr="00B362D5" w:rsidRDefault="000D5052" w:rsidP="000D5052">
            <w:pPr>
              <w:rPr>
                <w:b/>
                <w:sz w:val="16"/>
                <w:szCs w:val="16"/>
              </w:rPr>
            </w:pPr>
            <w:r w:rsidRPr="00B362D5">
              <w:rPr>
                <w:sz w:val="22"/>
              </w:rPr>
              <w:t xml:space="preserve">Renewal Options Available:  </w:t>
            </w:r>
          </w:p>
        </w:tc>
        <w:tc>
          <w:tcPr>
            <w:tcW w:w="3888" w:type="dxa"/>
            <w:vAlign w:val="center"/>
          </w:tcPr>
          <w:p w:rsidR="000D5052" w:rsidRPr="00B362D5" w:rsidRDefault="000D5052" w:rsidP="000D5052">
            <w:pPr>
              <w:rPr>
                <w:sz w:val="22"/>
              </w:rPr>
            </w:pPr>
            <w:r>
              <w:rPr>
                <w:sz w:val="22"/>
              </w:rPr>
              <w:t>One, 1-year renewal</w:t>
            </w:r>
          </w:p>
        </w:tc>
      </w:tr>
      <w:tr w:rsidR="000D5052" w:rsidRPr="00B362D5" w:rsidTr="000D5052">
        <w:trPr>
          <w:trHeight w:val="539"/>
        </w:trPr>
        <w:tc>
          <w:tcPr>
            <w:tcW w:w="3870" w:type="dxa"/>
            <w:vMerge/>
            <w:vAlign w:val="center"/>
          </w:tcPr>
          <w:p w:rsidR="000D5052" w:rsidRPr="00B362D5" w:rsidRDefault="000D5052" w:rsidP="000D5052">
            <w:pPr>
              <w:rPr>
                <w:b/>
                <w:bCs/>
                <w:sz w:val="16"/>
                <w:szCs w:val="16"/>
              </w:rPr>
            </w:pPr>
          </w:p>
        </w:tc>
        <w:tc>
          <w:tcPr>
            <w:tcW w:w="3060" w:type="dxa"/>
            <w:vAlign w:val="center"/>
          </w:tcPr>
          <w:p w:rsidR="000D5052" w:rsidRPr="00B362D5" w:rsidRDefault="000D5052" w:rsidP="000D5052">
            <w:pPr>
              <w:rPr>
                <w:b/>
                <w:sz w:val="16"/>
                <w:szCs w:val="16"/>
              </w:rPr>
            </w:pPr>
            <w:r w:rsidRPr="00B362D5">
              <w:rPr>
                <w:sz w:val="22"/>
              </w:rPr>
              <w:t xml:space="preserve">Potential Final Expiration:  </w:t>
            </w:r>
          </w:p>
        </w:tc>
        <w:tc>
          <w:tcPr>
            <w:tcW w:w="3888" w:type="dxa"/>
            <w:vAlign w:val="center"/>
          </w:tcPr>
          <w:p w:rsidR="000D5052" w:rsidRPr="00B362D5" w:rsidRDefault="000D5052" w:rsidP="000D5052">
            <w:pPr>
              <w:rPr>
                <w:sz w:val="22"/>
              </w:rPr>
            </w:pPr>
            <w:r>
              <w:rPr>
                <w:sz w:val="22"/>
              </w:rPr>
              <w:t>July 19, 2015 through July 18, 2016</w:t>
            </w:r>
          </w:p>
        </w:tc>
      </w:tr>
      <w:tr w:rsidR="000D5052" w:rsidRPr="00B362D5" w:rsidTr="000D5052">
        <w:trPr>
          <w:trHeight w:val="1025"/>
        </w:trPr>
        <w:tc>
          <w:tcPr>
            <w:tcW w:w="3870" w:type="dxa"/>
            <w:vAlign w:val="center"/>
          </w:tcPr>
          <w:p w:rsidR="000D5052" w:rsidRPr="00B362D5" w:rsidRDefault="000D5052" w:rsidP="000D5052">
            <w:pPr>
              <w:rPr>
                <w:b/>
                <w:bCs/>
                <w:sz w:val="22"/>
              </w:rPr>
            </w:pPr>
            <w:r w:rsidRPr="00B362D5">
              <w:rPr>
                <w:b/>
                <w:bCs/>
                <w:sz w:val="22"/>
              </w:rPr>
              <w:t>BUYER INFORMATION:</w:t>
            </w:r>
          </w:p>
        </w:tc>
        <w:tc>
          <w:tcPr>
            <w:tcW w:w="6948" w:type="dxa"/>
            <w:gridSpan w:val="2"/>
            <w:vAlign w:val="center"/>
          </w:tcPr>
          <w:p w:rsidR="000D5052" w:rsidRPr="00B362D5" w:rsidRDefault="000D5052" w:rsidP="000D5052">
            <w:pPr>
              <w:rPr>
                <w:bCs/>
                <w:sz w:val="22"/>
              </w:rPr>
            </w:pPr>
            <w:r w:rsidRPr="00B362D5">
              <w:rPr>
                <w:bCs/>
                <w:sz w:val="22"/>
              </w:rPr>
              <w:t>Name</w:t>
            </w:r>
            <w:r>
              <w:rPr>
                <w:bCs/>
                <w:sz w:val="22"/>
              </w:rPr>
              <w:t>:  Laurie Borchelt</w:t>
            </w:r>
          </w:p>
          <w:p w:rsidR="000D5052" w:rsidRPr="00B362D5" w:rsidRDefault="000D5052" w:rsidP="000D5052">
            <w:pPr>
              <w:rPr>
                <w:bCs/>
                <w:sz w:val="22"/>
              </w:rPr>
            </w:pPr>
            <w:r w:rsidRPr="00B362D5">
              <w:rPr>
                <w:bCs/>
                <w:sz w:val="22"/>
              </w:rPr>
              <w:t>Phone</w:t>
            </w:r>
            <w:r>
              <w:rPr>
                <w:bCs/>
                <w:sz w:val="22"/>
              </w:rPr>
              <w:t>:  (573) 751-1702</w:t>
            </w:r>
          </w:p>
          <w:p w:rsidR="000D5052" w:rsidRPr="00B362D5" w:rsidRDefault="000D5052" w:rsidP="000D5052">
            <w:pPr>
              <w:rPr>
                <w:b/>
                <w:sz w:val="22"/>
              </w:rPr>
            </w:pPr>
            <w:r w:rsidRPr="00B362D5">
              <w:rPr>
                <w:bCs/>
                <w:sz w:val="22"/>
              </w:rPr>
              <w:t>Email Address</w:t>
            </w:r>
            <w:r>
              <w:rPr>
                <w:bCs/>
                <w:sz w:val="22"/>
              </w:rPr>
              <w:t xml:space="preserve">:  </w:t>
            </w:r>
            <w:hyperlink r:id="rId8" w:history="1">
              <w:r w:rsidRPr="002F5628">
                <w:rPr>
                  <w:rStyle w:val="Hyperlink"/>
                  <w:bCs/>
                  <w:sz w:val="22"/>
                </w:rPr>
                <w:t>laurie.borchelt@oa.mo.gov</w:t>
              </w:r>
            </w:hyperlink>
            <w:r>
              <w:rPr>
                <w:bCs/>
                <w:sz w:val="22"/>
              </w:rPr>
              <w:t xml:space="preserve"> </w:t>
            </w:r>
          </w:p>
        </w:tc>
      </w:tr>
    </w:tbl>
    <w:p w:rsidR="000B6F5C" w:rsidRPr="00A168E5" w:rsidRDefault="000B6F5C" w:rsidP="000B6F5C">
      <w:pPr>
        <w:ind w:left="1710" w:hanging="1710"/>
        <w:jc w:val="center"/>
        <w:rPr>
          <w:sz w:val="24"/>
          <w:szCs w:val="24"/>
        </w:rPr>
      </w:pPr>
    </w:p>
    <w:p w:rsidR="000B6F5C" w:rsidRDefault="000B6F5C" w:rsidP="00125337">
      <w:pPr>
        <w:ind w:right="-180"/>
        <w:jc w:val="center"/>
        <w:rPr>
          <w:sz w:val="22"/>
        </w:rPr>
      </w:pPr>
      <w:r>
        <w:rPr>
          <w:sz w:val="22"/>
        </w:rPr>
        <w:t xml:space="preserve">ALL PURCHASES MADE UNDER THIS CONTRACT MUST BE FOR </w:t>
      </w:r>
      <w:r>
        <w:rPr>
          <w:b/>
          <w:sz w:val="22"/>
        </w:rPr>
        <w:t>PUBLIC USE ONLY.</w:t>
      </w:r>
    </w:p>
    <w:p w:rsidR="000B6F5C" w:rsidRDefault="000B6F5C" w:rsidP="00125337">
      <w:pPr>
        <w:ind w:left="1710" w:right="-180" w:hanging="1710"/>
        <w:jc w:val="center"/>
        <w:rPr>
          <w:sz w:val="22"/>
        </w:rPr>
      </w:pPr>
      <w:r>
        <w:rPr>
          <w:sz w:val="22"/>
        </w:rPr>
        <w:t>PURCHASES FOR PERSONAL USE BY PUBLIC EMPLOYEES OR OFFICIALS ARE PROHIBITED.</w:t>
      </w:r>
    </w:p>
    <w:p w:rsidR="000B6F5C" w:rsidRPr="000D5052" w:rsidRDefault="000B6F5C" w:rsidP="000B6F5C">
      <w:pPr>
        <w:ind w:left="1710" w:hanging="1710"/>
        <w:rPr>
          <w:b/>
        </w:rPr>
      </w:pPr>
    </w:p>
    <w:p w:rsidR="000B6F5C" w:rsidRDefault="000B6F5C" w:rsidP="000B6F5C">
      <w:pPr>
        <w:ind w:left="1710" w:hanging="1710"/>
        <w:jc w:val="center"/>
        <w:rPr>
          <w:sz w:val="22"/>
        </w:rPr>
      </w:pPr>
      <w:r>
        <w:rPr>
          <w:sz w:val="22"/>
        </w:rPr>
        <w:t xml:space="preserve">THE USE OF THIS CONTRACT IS </w:t>
      </w:r>
      <w:r>
        <w:rPr>
          <w:b/>
          <w:sz w:val="22"/>
        </w:rPr>
        <w:t>MANDATORY</w:t>
      </w:r>
      <w:r>
        <w:rPr>
          <w:sz w:val="22"/>
        </w:rPr>
        <w:t xml:space="preserve"> FOR ALL STATE AGENCIES.</w:t>
      </w:r>
    </w:p>
    <w:p w:rsidR="0017061D" w:rsidRPr="000D5052" w:rsidRDefault="0017061D" w:rsidP="0017061D">
      <w:pPr>
        <w:tabs>
          <w:tab w:val="left" w:pos="0"/>
        </w:tabs>
        <w:ind w:left="1710"/>
      </w:pPr>
    </w:p>
    <w:p w:rsidR="0017061D" w:rsidRDefault="0017061D" w:rsidP="00125337">
      <w:pPr>
        <w:tabs>
          <w:tab w:val="left" w:pos="0"/>
        </w:tabs>
        <w:jc w:val="both"/>
        <w:rPr>
          <w:sz w:val="22"/>
        </w:rPr>
      </w:pPr>
      <w:r>
        <w:rPr>
          <w:sz w:val="22"/>
        </w:rPr>
        <w:t xml:space="preserve">Local Purchase Authority shall </w:t>
      </w:r>
      <w:r w:rsidRPr="000C197B">
        <w:rPr>
          <w:sz w:val="22"/>
        </w:rPr>
        <w:t xml:space="preserve">not </w:t>
      </w:r>
      <w:r>
        <w:rPr>
          <w:sz w:val="22"/>
        </w:rPr>
        <w:t xml:space="preserve">be used to acquire any other fuel credit card.  State agencies are advised that the </w:t>
      </w:r>
      <w:r w:rsidRPr="000C197B">
        <w:rPr>
          <w:sz w:val="22"/>
        </w:rPr>
        <w:t>Office of Administration</w:t>
      </w:r>
      <w:r>
        <w:rPr>
          <w:sz w:val="22"/>
        </w:rPr>
        <w:t xml:space="preserve"> Division of Accounting does not allow state agencies to establish multiple credit card accounts with multiple credit card vendors.  In addition, if the state agency has special fueling or vehicle service needs that </w:t>
      </w:r>
      <w:r w:rsidR="00BE2466">
        <w:rPr>
          <w:sz w:val="22"/>
        </w:rPr>
        <w:t>WEX</w:t>
      </w:r>
      <w:r>
        <w:rPr>
          <w:sz w:val="22"/>
        </w:rPr>
        <w:t xml:space="preserve"> cannot meet, then the state agency may use local purchasing authority but only after first contacting the State Fleet Manager and the Division of Purchasing and Materials Management.</w:t>
      </w:r>
    </w:p>
    <w:p w:rsidR="000B6F5C" w:rsidRPr="000D5052" w:rsidRDefault="000B6F5C" w:rsidP="000B6F5C">
      <w:pPr>
        <w:ind w:left="1710" w:hanging="1710"/>
        <w:jc w:val="center"/>
      </w:pPr>
    </w:p>
    <w:p w:rsidR="000B6F5C" w:rsidRDefault="000B6F5C" w:rsidP="000B6F5C">
      <w:pPr>
        <w:autoSpaceDE w:val="0"/>
        <w:autoSpaceDN w:val="0"/>
        <w:adjustRightInd w:val="0"/>
        <w:jc w:val="center"/>
        <w:rPr>
          <w:color w:val="000080"/>
        </w:rPr>
      </w:pPr>
      <w:r>
        <w:rPr>
          <w:sz w:val="22"/>
          <w:szCs w:val="22"/>
        </w:rPr>
        <w:t>The entire contract document may be viewed and printed from the Division of Purchasing &amp; Materials Management</w:t>
      </w:r>
      <w:r w:rsidR="0017061D">
        <w:rPr>
          <w:sz w:val="22"/>
          <w:szCs w:val="22"/>
        </w:rPr>
        <w:t>’</w:t>
      </w:r>
      <w:r>
        <w:rPr>
          <w:sz w:val="22"/>
          <w:szCs w:val="22"/>
        </w:rPr>
        <w:t xml:space="preserve">s </w:t>
      </w:r>
      <w:r>
        <w:rPr>
          <w:b/>
          <w:bCs/>
          <w:sz w:val="22"/>
          <w:szCs w:val="22"/>
        </w:rPr>
        <w:t>Public Record Search and Retrieval System</w:t>
      </w:r>
      <w:r>
        <w:rPr>
          <w:sz w:val="22"/>
          <w:szCs w:val="22"/>
        </w:rPr>
        <w:t xml:space="preserve"> located on the Internet at </w:t>
      </w:r>
      <w:hyperlink r:id="rId9" w:history="1">
        <w:r>
          <w:rPr>
            <w:color w:val="0000FF"/>
            <w:sz w:val="22"/>
            <w:szCs w:val="22"/>
            <w:u w:val="single"/>
          </w:rPr>
          <w:t>http://www.oa.</w:t>
        </w:r>
        <w:r>
          <w:rPr>
            <w:color w:val="0000FF"/>
            <w:sz w:val="22"/>
            <w:szCs w:val="22"/>
            <w:u w:val="single"/>
          </w:rPr>
          <w:t>m</w:t>
        </w:r>
        <w:r>
          <w:rPr>
            <w:color w:val="0000FF"/>
            <w:sz w:val="22"/>
            <w:szCs w:val="22"/>
            <w:u w:val="single"/>
          </w:rPr>
          <w:t>o.gov/purch</w:t>
        </w:r>
      </w:hyperlink>
      <w:r>
        <w:rPr>
          <w:color w:val="000080"/>
        </w:rPr>
        <w:t>.</w:t>
      </w:r>
    </w:p>
    <w:p w:rsidR="00F26AFE" w:rsidRDefault="00F26AFE">
      <w:pPr>
        <w:ind w:left="1710" w:hanging="1710"/>
        <w:rPr>
          <w:b/>
          <w:sz w:val="22"/>
        </w:rPr>
      </w:pPr>
    </w:p>
    <w:p w:rsidR="00F26AFE" w:rsidRDefault="00F26AFE">
      <w:pPr>
        <w:ind w:left="1710" w:hanging="1710"/>
        <w:jc w:val="center"/>
        <w:rPr>
          <w:b/>
          <w:i/>
          <w:iCs/>
          <w:sz w:val="22"/>
        </w:rPr>
      </w:pPr>
      <w:r>
        <w:rPr>
          <w:i/>
          <w:iCs/>
          <w:sz w:val="22"/>
        </w:rPr>
        <w:t xml:space="preserve">~ Instructions for use </w:t>
      </w:r>
      <w:r w:rsidR="007C6556">
        <w:rPr>
          <w:i/>
          <w:iCs/>
          <w:sz w:val="22"/>
        </w:rPr>
        <w:t>of the contract, specification</w:t>
      </w:r>
      <w:r w:rsidR="0098201E">
        <w:rPr>
          <w:i/>
          <w:iCs/>
          <w:sz w:val="22"/>
        </w:rPr>
        <w:t>s</w:t>
      </w:r>
      <w:r w:rsidR="007C6556">
        <w:rPr>
          <w:i/>
          <w:iCs/>
          <w:sz w:val="22"/>
        </w:rPr>
        <w:t>,</w:t>
      </w:r>
      <w:r>
        <w:rPr>
          <w:i/>
          <w:iCs/>
          <w:sz w:val="22"/>
        </w:rPr>
        <w:t xml:space="preserve"> requirements, </w:t>
      </w:r>
      <w:r w:rsidR="007C6556">
        <w:rPr>
          <w:i/>
          <w:iCs/>
          <w:sz w:val="22"/>
        </w:rPr>
        <w:t xml:space="preserve">features </w:t>
      </w:r>
      <w:r>
        <w:rPr>
          <w:i/>
          <w:iCs/>
          <w:sz w:val="22"/>
        </w:rPr>
        <w:t>are attached ~.</w:t>
      </w:r>
    </w:p>
    <w:p w:rsidR="00F26AFE" w:rsidRDefault="00F26AFE">
      <w:pPr>
        <w:ind w:left="1710" w:hanging="1710"/>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08"/>
        <w:gridCol w:w="1710"/>
        <w:gridCol w:w="5220"/>
        <w:gridCol w:w="1043"/>
        <w:gridCol w:w="1134"/>
      </w:tblGrid>
      <w:tr w:rsidR="00F26AFE" w:rsidTr="00A168E5">
        <w:tblPrEx>
          <w:tblCellMar>
            <w:top w:w="0" w:type="dxa"/>
            <w:bottom w:w="0" w:type="dxa"/>
          </w:tblCellMar>
        </w:tblPrEx>
        <w:trPr>
          <w:tblHeader/>
        </w:trPr>
        <w:tc>
          <w:tcPr>
            <w:tcW w:w="1908" w:type="dxa"/>
          </w:tcPr>
          <w:p w:rsidR="00F26AFE" w:rsidRDefault="00F26AFE">
            <w:pPr>
              <w:jc w:val="center"/>
              <w:rPr>
                <w:b/>
              </w:rPr>
            </w:pPr>
          </w:p>
          <w:p w:rsidR="00F26AFE" w:rsidRDefault="00F26AFE">
            <w:pPr>
              <w:jc w:val="center"/>
              <w:rPr>
                <w:b/>
              </w:rPr>
            </w:pPr>
            <w:r>
              <w:rPr>
                <w:b/>
              </w:rPr>
              <w:t>CONTRACT</w:t>
            </w:r>
          </w:p>
          <w:p w:rsidR="00F26AFE" w:rsidRDefault="00F26AFE">
            <w:pPr>
              <w:jc w:val="center"/>
              <w:rPr>
                <w:b/>
              </w:rPr>
            </w:pPr>
            <w:r>
              <w:rPr>
                <w:b/>
              </w:rPr>
              <w:t>NUMBER</w:t>
            </w:r>
          </w:p>
        </w:tc>
        <w:tc>
          <w:tcPr>
            <w:tcW w:w="1710" w:type="dxa"/>
          </w:tcPr>
          <w:p w:rsidR="00F26AFE" w:rsidRDefault="00F26AFE">
            <w:pPr>
              <w:jc w:val="center"/>
              <w:rPr>
                <w:b/>
              </w:rPr>
            </w:pPr>
          </w:p>
          <w:p w:rsidR="00F26AFE" w:rsidRDefault="00F26AFE">
            <w:pPr>
              <w:jc w:val="center"/>
              <w:rPr>
                <w:b/>
              </w:rPr>
            </w:pPr>
            <w:r>
              <w:rPr>
                <w:b/>
              </w:rPr>
              <w:t>VENDOR</w:t>
            </w:r>
          </w:p>
          <w:p w:rsidR="00F26AFE" w:rsidRDefault="00F26AFE">
            <w:pPr>
              <w:jc w:val="center"/>
              <w:rPr>
                <w:b/>
              </w:rPr>
            </w:pPr>
            <w:r>
              <w:rPr>
                <w:b/>
              </w:rPr>
              <w:t>NUMBER</w:t>
            </w:r>
          </w:p>
        </w:tc>
        <w:tc>
          <w:tcPr>
            <w:tcW w:w="5220" w:type="dxa"/>
          </w:tcPr>
          <w:p w:rsidR="00F26AFE" w:rsidRDefault="00F26AFE">
            <w:pPr>
              <w:rPr>
                <w:b/>
              </w:rPr>
            </w:pPr>
          </w:p>
          <w:p w:rsidR="00F26AFE" w:rsidRDefault="00F26AFE">
            <w:pPr>
              <w:jc w:val="center"/>
              <w:rPr>
                <w:b/>
              </w:rPr>
            </w:pPr>
            <w:r>
              <w:rPr>
                <w:b/>
              </w:rPr>
              <w:t>VENDOR INFORMATION</w:t>
            </w:r>
          </w:p>
        </w:tc>
        <w:tc>
          <w:tcPr>
            <w:tcW w:w="1043" w:type="dxa"/>
          </w:tcPr>
          <w:p w:rsidR="00A168E5" w:rsidRDefault="00A168E5">
            <w:pPr>
              <w:jc w:val="center"/>
              <w:rPr>
                <w:b/>
              </w:rPr>
            </w:pPr>
          </w:p>
          <w:p w:rsidR="00F26AFE" w:rsidRDefault="00F26AFE">
            <w:pPr>
              <w:jc w:val="center"/>
              <w:rPr>
                <w:b/>
              </w:rPr>
            </w:pPr>
            <w:r>
              <w:rPr>
                <w:b/>
              </w:rPr>
              <w:t>MBE/</w:t>
            </w:r>
          </w:p>
          <w:p w:rsidR="00F26AFE" w:rsidRDefault="00F26AFE" w:rsidP="00A168E5">
            <w:pPr>
              <w:jc w:val="center"/>
              <w:rPr>
                <w:b/>
              </w:rPr>
            </w:pPr>
            <w:r>
              <w:rPr>
                <w:b/>
              </w:rPr>
              <w:t>WBE</w:t>
            </w:r>
          </w:p>
        </w:tc>
        <w:tc>
          <w:tcPr>
            <w:tcW w:w="1134" w:type="dxa"/>
          </w:tcPr>
          <w:p w:rsidR="00A168E5" w:rsidRDefault="00A168E5">
            <w:pPr>
              <w:jc w:val="center"/>
              <w:rPr>
                <w:b/>
                <w:sz w:val="18"/>
              </w:rPr>
            </w:pPr>
          </w:p>
          <w:p w:rsidR="00F26AFE" w:rsidRDefault="00F26AFE">
            <w:pPr>
              <w:jc w:val="center"/>
              <w:rPr>
                <w:b/>
                <w:sz w:val="18"/>
              </w:rPr>
            </w:pPr>
            <w:r>
              <w:rPr>
                <w:b/>
                <w:sz w:val="18"/>
              </w:rPr>
              <w:t>COOP</w:t>
            </w:r>
          </w:p>
          <w:p w:rsidR="00F26AFE" w:rsidRDefault="00F26AFE" w:rsidP="00A168E5">
            <w:pPr>
              <w:jc w:val="center"/>
              <w:rPr>
                <w:b/>
                <w:sz w:val="18"/>
              </w:rPr>
            </w:pPr>
            <w:r>
              <w:rPr>
                <w:b/>
                <w:sz w:val="18"/>
              </w:rPr>
              <w:t>PROC</w:t>
            </w:r>
          </w:p>
        </w:tc>
      </w:tr>
      <w:tr w:rsidR="00F26AFE" w:rsidTr="00A168E5">
        <w:tblPrEx>
          <w:tblCellMar>
            <w:top w:w="0" w:type="dxa"/>
            <w:bottom w:w="0" w:type="dxa"/>
          </w:tblCellMar>
        </w:tblPrEx>
        <w:tc>
          <w:tcPr>
            <w:tcW w:w="1908" w:type="dxa"/>
          </w:tcPr>
          <w:p w:rsidR="00F26AFE" w:rsidRDefault="00F26AFE">
            <w:pPr>
              <w:rPr>
                <w:rFonts w:ascii="Arial" w:hAnsi="Arial"/>
                <w:sz w:val="22"/>
              </w:rPr>
            </w:pPr>
          </w:p>
          <w:p w:rsidR="00F26AFE" w:rsidRDefault="00F26AFE" w:rsidP="009E1041">
            <w:pPr>
              <w:jc w:val="center"/>
              <w:rPr>
                <w:rFonts w:ascii="Arial" w:hAnsi="Arial"/>
                <w:sz w:val="22"/>
              </w:rPr>
            </w:pPr>
            <w:r>
              <w:rPr>
                <w:rFonts w:ascii="Arial" w:hAnsi="Arial"/>
                <w:sz w:val="22"/>
              </w:rPr>
              <w:t>C</w:t>
            </w:r>
            <w:r w:rsidR="00327DE2">
              <w:rPr>
                <w:rFonts w:ascii="Arial" w:hAnsi="Arial"/>
                <w:sz w:val="22"/>
              </w:rPr>
              <w:t>1</w:t>
            </w:r>
            <w:r w:rsidR="009E1041">
              <w:rPr>
                <w:rFonts w:ascii="Arial" w:hAnsi="Arial"/>
                <w:sz w:val="22"/>
              </w:rPr>
              <w:t>15076</w:t>
            </w:r>
            <w:r w:rsidR="00327DE2">
              <w:rPr>
                <w:rFonts w:ascii="Arial" w:hAnsi="Arial"/>
                <w:sz w:val="22"/>
              </w:rPr>
              <w:t>001</w:t>
            </w:r>
          </w:p>
        </w:tc>
        <w:tc>
          <w:tcPr>
            <w:tcW w:w="1710" w:type="dxa"/>
          </w:tcPr>
          <w:p w:rsidR="00F26AFE" w:rsidRDefault="00F26AFE">
            <w:pPr>
              <w:jc w:val="center"/>
              <w:rPr>
                <w:rFonts w:ascii="Arial" w:hAnsi="Arial"/>
                <w:sz w:val="22"/>
              </w:rPr>
            </w:pPr>
          </w:p>
          <w:p w:rsidR="00F26AFE" w:rsidRDefault="00327DE2">
            <w:pPr>
              <w:jc w:val="center"/>
              <w:rPr>
                <w:rFonts w:ascii="Arial" w:hAnsi="Arial"/>
                <w:sz w:val="22"/>
              </w:rPr>
            </w:pPr>
            <w:r>
              <w:rPr>
                <w:rFonts w:ascii="Arial" w:hAnsi="Arial"/>
                <w:sz w:val="22"/>
              </w:rPr>
              <w:t>8414256160 1</w:t>
            </w:r>
          </w:p>
        </w:tc>
        <w:tc>
          <w:tcPr>
            <w:tcW w:w="5220" w:type="dxa"/>
          </w:tcPr>
          <w:p w:rsidR="00F26AFE" w:rsidRDefault="00F26AFE">
            <w:pPr>
              <w:rPr>
                <w:rFonts w:ascii="Arial" w:hAnsi="Arial"/>
                <w:sz w:val="22"/>
              </w:rPr>
            </w:pPr>
          </w:p>
          <w:p w:rsidR="00F26AFE" w:rsidRPr="00D364C4" w:rsidRDefault="006D0DDA">
            <w:pPr>
              <w:rPr>
                <w:rFonts w:ascii="Arial" w:hAnsi="Arial"/>
                <w:sz w:val="22"/>
              </w:rPr>
            </w:pPr>
            <w:r>
              <w:rPr>
                <w:rFonts w:ascii="Arial" w:hAnsi="Arial"/>
                <w:sz w:val="22"/>
              </w:rPr>
              <w:t>WEX Bank</w:t>
            </w:r>
          </w:p>
          <w:p w:rsidR="00327DE2" w:rsidRDefault="00600C26">
            <w:pPr>
              <w:rPr>
                <w:rFonts w:ascii="Arial" w:hAnsi="Arial"/>
                <w:sz w:val="22"/>
              </w:rPr>
            </w:pPr>
            <w:r>
              <w:rPr>
                <w:rFonts w:ascii="Arial" w:hAnsi="Arial"/>
                <w:sz w:val="22"/>
              </w:rPr>
              <w:t>7090 South Union Park Center</w:t>
            </w:r>
            <w:r w:rsidR="00327DE2">
              <w:rPr>
                <w:rFonts w:ascii="Arial" w:hAnsi="Arial"/>
                <w:sz w:val="22"/>
              </w:rPr>
              <w:t xml:space="preserve">, Suite </w:t>
            </w:r>
            <w:r>
              <w:rPr>
                <w:rFonts w:ascii="Arial" w:hAnsi="Arial"/>
                <w:sz w:val="22"/>
              </w:rPr>
              <w:t>3</w:t>
            </w:r>
            <w:r w:rsidR="00327DE2">
              <w:rPr>
                <w:rFonts w:ascii="Arial" w:hAnsi="Arial"/>
                <w:sz w:val="22"/>
              </w:rPr>
              <w:t>50</w:t>
            </w:r>
          </w:p>
          <w:p w:rsidR="00327DE2" w:rsidRDefault="00600C26">
            <w:pPr>
              <w:rPr>
                <w:rFonts w:ascii="Arial" w:hAnsi="Arial"/>
                <w:sz w:val="22"/>
              </w:rPr>
            </w:pPr>
            <w:r>
              <w:rPr>
                <w:rFonts w:ascii="Arial" w:hAnsi="Arial"/>
                <w:sz w:val="22"/>
              </w:rPr>
              <w:t>Midvale</w:t>
            </w:r>
            <w:r w:rsidR="00327DE2">
              <w:rPr>
                <w:rFonts w:ascii="Arial" w:hAnsi="Arial"/>
                <w:sz w:val="22"/>
              </w:rPr>
              <w:t>, UT  84</w:t>
            </w:r>
            <w:r>
              <w:rPr>
                <w:rFonts w:ascii="Arial" w:hAnsi="Arial"/>
                <w:sz w:val="22"/>
              </w:rPr>
              <w:t>04</w:t>
            </w:r>
            <w:r w:rsidR="00327DE2">
              <w:rPr>
                <w:rFonts w:ascii="Arial" w:hAnsi="Arial"/>
                <w:sz w:val="22"/>
              </w:rPr>
              <w:t>7</w:t>
            </w:r>
          </w:p>
          <w:p w:rsidR="00BE7666" w:rsidRDefault="00BE7666">
            <w:pPr>
              <w:rPr>
                <w:rFonts w:ascii="Arial" w:hAnsi="Arial"/>
                <w:sz w:val="22"/>
              </w:rPr>
            </w:pPr>
          </w:p>
          <w:p w:rsidR="00F26AFE" w:rsidRDefault="00327DE2">
            <w:pPr>
              <w:rPr>
                <w:rFonts w:ascii="Arial" w:hAnsi="Arial"/>
                <w:sz w:val="22"/>
              </w:rPr>
            </w:pPr>
            <w:r>
              <w:rPr>
                <w:rFonts w:ascii="Arial" w:hAnsi="Arial"/>
                <w:b/>
                <w:bCs/>
                <w:sz w:val="22"/>
              </w:rPr>
              <w:t>Contact:  Denise Baumgart</w:t>
            </w:r>
            <w:r w:rsidR="00F26AFE">
              <w:rPr>
                <w:rFonts w:ascii="Arial" w:hAnsi="Arial"/>
                <w:sz w:val="22"/>
              </w:rPr>
              <w:t>, Account</w:t>
            </w:r>
            <w:r w:rsidR="00125337">
              <w:rPr>
                <w:rFonts w:ascii="Arial" w:hAnsi="Arial"/>
                <w:sz w:val="22"/>
              </w:rPr>
              <w:t xml:space="preserve"> Rep</w:t>
            </w:r>
          </w:p>
          <w:p w:rsidR="00F26AFE" w:rsidRDefault="00F26AFE">
            <w:pPr>
              <w:rPr>
                <w:rFonts w:ascii="Arial" w:hAnsi="Arial"/>
                <w:sz w:val="22"/>
              </w:rPr>
            </w:pPr>
            <w:r>
              <w:rPr>
                <w:rFonts w:ascii="Arial" w:hAnsi="Arial"/>
                <w:sz w:val="22"/>
              </w:rPr>
              <w:t>Phone No.:  (</w:t>
            </w:r>
            <w:r w:rsidR="00327DE2">
              <w:rPr>
                <w:rFonts w:ascii="Arial" w:hAnsi="Arial"/>
                <w:sz w:val="22"/>
              </w:rPr>
              <w:t>913</w:t>
            </w:r>
            <w:r>
              <w:rPr>
                <w:rFonts w:ascii="Arial" w:hAnsi="Arial"/>
                <w:sz w:val="22"/>
              </w:rPr>
              <w:t xml:space="preserve">) </w:t>
            </w:r>
            <w:r w:rsidR="00327DE2">
              <w:rPr>
                <w:rFonts w:ascii="Arial" w:hAnsi="Arial"/>
                <w:sz w:val="22"/>
              </w:rPr>
              <w:t>393-3208</w:t>
            </w:r>
          </w:p>
          <w:p w:rsidR="00F26AFE" w:rsidRDefault="00F26AFE">
            <w:pPr>
              <w:rPr>
                <w:rFonts w:ascii="Arial" w:hAnsi="Arial"/>
                <w:sz w:val="22"/>
              </w:rPr>
            </w:pPr>
            <w:r>
              <w:rPr>
                <w:rFonts w:ascii="Arial" w:hAnsi="Arial"/>
                <w:sz w:val="22"/>
              </w:rPr>
              <w:t>Fax No.:  (</w:t>
            </w:r>
            <w:r w:rsidR="00327DE2">
              <w:rPr>
                <w:rFonts w:ascii="Arial" w:hAnsi="Arial"/>
                <w:sz w:val="22"/>
              </w:rPr>
              <w:t>207</w:t>
            </w:r>
            <w:r>
              <w:rPr>
                <w:rFonts w:ascii="Arial" w:hAnsi="Arial"/>
                <w:sz w:val="22"/>
              </w:rPr>
              <w:t xml:space="preserve">) </w:t>
            </w:r>
            <w:r w:rsidR="00327DE2">
              <w:rPr>
                <w:rFonts w:ascii="Arial" w:hAnsi="Arial"/>
                <w:sz w:val="22"/>
              </w:rPr>
              <w:t>791-1687</w:t>
            </w:r>
          </w:p>
          <w:p w:rsidR="00125337" w:rsidRDefault="00F26AFE">
            <w:pPr>
              <w:rPr>
                <w:rFonts w:ascii="Arial" w:hAnsi="Arial"/>
                <w:sz w:val="22"/>
              </w:rPr>
            </w:pPr>
            <w:r>
              <w:rPr>
                <w:rFonts w:ascii="Arial" w:hAnsi="Arial"/>
                <w:sz w:val="22"/>
              </w:rPr>
              <w:t>Email:</w:t>
            </w:r>
            <w:r w:rsidR="009E1041">
              <w:rPr>
                <w:rFonts w:ascii="Arial" w:hAnsi="Arial"/>
                <w:sz w:val="22"/>
              </w:rPr>
              <w:t xml:space="preserve">  </w:t>
            </w:r>
            <w:hyperlink r:id="rId10" w:history="1">
              <w:r w:rsidR="009E1041" w:rsidRPr="00632DC1">
                <w:rPr>
                  <w:rStyle w:val="Hyperlink"/>
                  <w:rFonts w:ascii="Arial" w:hAnsi="Arial"/>
                  <w:sz w:val="22"/>
                </w:rPr>
                <w:t>denise.baumgart@wexinc.com</w:t>
              </w:r>
            </w:hyperlink>
            <w:r w:rsidR="009E1041">
              <w:rPr>
                <w:rFonts w:ascii="Arial" w:hAnsi="Arial"/>
                <w:sz w:val="22"/>
              </w:rPr>
              <w:t xml:space="preserve"> </w:t>
            </w:r>
          </w:p>
          <w:p w:rsidR="00125337" w:rsidRDefault="00125337">
            <w:pPr>
              <w:rPr>
                <w:rFonts w:ascii="Arial" w:hAnsi="Arial"/>
                <w:sz w:val="22"/>
              </w:rPr>
            </w:pPr>
          </w:p>
          <w:p w:rsidR="00A168E5" w:rsidRDefault="00A168E5">
            <w:pPr>
              <w:rPr>
                <w:rFonts w:ascii="Arial" w:hAnsi="Arial"/>
                <w:b/>
                <w:sz w:val="22"/>
              </w:rPr>
            </w:pPr>
          </w:p>
          <w:p w:rsidR="00125337" w:rsidRPr="00125337" w:rsidRDefault="00A168E5">
            <w:pPr>
              <w:rPr>
                <w:rFonts w:ascii="Arial" w:hAnsi="Arial"/>
                <w:b/>
                <w:sz w:val="22"/>
              </w:rPr>
            </w:pPr>
            <w:r>
              <w:rPr>
                <w:rFonts w:ascii="Arial" w:hAnsi="Arial"/>
                <w:b/>
                <w:sz w:val="22"/>
              </w:rPr>
              <w:t xml:space="preserve">Add’l </w:t>
            </w:r>
            <w:r w:rsidR="00B67CD4" w:rsidRPr="00B67CD4">
              <w:rPr>
                <w:rFonts w:ascii="Arial" w:hAnsi="Arial"/>
                <w:b/>
                <w:sz w:val="22"/>
              </w:rPr>
              <w:t>Contact:  Jillian Cascio</w:t>
            </w:r>
            <w:r w:rsidR="00125337" w:rsidRPr="00125337">
              <w:rPr>
                <w:rFonts w:ascii="Arial" w:hAnsi="Arial"/>
                <w:sz w:val="22"/>
              </w:rPr>
              <w:t>,</w:t>
            </w:r>
            <w:r w:rsidR="00125337" w:rsidRPr="00125337">
              <w:rPr>
                <w:rFonts w:ascii="Arial" w:hAnsi="Arial"/>
                <w:b/>
                <w:sz w:val="22"/>
              </w:rPr>
              <w:t xml:space="preserve"> </w:t>
            </w:r>
            <w:r w:rsidR="00125337" w:rsidRPr="00125337">
              <w:rPr>
                <w:rFonts w:ascii="Arial" w:hAnsi="Arial"/>
                <w:sz w:val="22"/>
              </w:rPr>
              <w:t>Account Manager</w:t>
            </w:r>
          </w:p>
          <w:p w:rsidR="00125337" w:rsidRDefault="00125337">
            <w:pPr>
              <w:rPr>
                <w:rFonts w:ascii="Arial" w:hAnsi="Arial"/>
                <w:sz w:val="22"/>
              </w:rPr>
            </w:pPr>
            <w:r>
              <w:rPr>
                <w:rFonts w:ascii="Arial" w:hAnsi="Arial"/>
                <w:sz w:val="22"/>
              </w:rPr>
              <w:t>Phone No.:  (207) 523-</w:t>
            </w:r>
            <w:r w:rsidR="00B67CD4">
              <w:rPr>
                <w:rFonts w:ascii="Arial" w:hAnsi="Arial"/>
                <w:sz w:val="22"/>
              </w:rPr>
              <w:t>6611</w:t>
            </w:r>
          </w:p>
          <w:p w:rsidR="00125337" w:rsidRDefault="00125337">
            <w:pPr>
              <w:rPr>
                <w:rFonts w:ascii="Arial" w:hAnsi="Arial"/>
                <w:sz w:val="22"/>
              </w:rPr>
            </w:pPr>
            <w:r>
              <w:rPr>
                <w:rFonts w:ascii="Arial" w:hAnsi="Arial"/>
                <w:sz w:val="22"/>
              </w:rPr>
              <w:t>Toll Free:  (</w:t>
            </w:r>
            <w:r w:rsidR="00B67CD4">
              <w:rPr>
                <w:rFonts w:ascii="Arial" w:hAnsi="Arial"/>
                <w:sz w:val="22"/>
              </w:rPr>
              <w:t>800</w:t>
            </w:r>
            <w:r>
              <w:rPr>
                <w:rFonts w:ascii="Arial" w:hAnsi="Arial"/>
                <w:sz w:val="22"/>
              </w:rPr>
              <w:t xml:space="preserve">) </w:t>
            </w:r>
            <w:r w:rsidR="00B67CD4">
              <w:rPr>
                <w:rFonts w:ascii="Arial" w:hAnsi="Arial"/>
                <w:sz w:val="22"/>
              </w:rPr>
              <w:t>761-7181 X: 6611</w:t>
            </w:r>
          </w:p>
          <w:p w:rsidR="00F26AFE" w:rsidRDefault="00B67CD4">
            <w:pPr>
              <w:rPr>
                <w:rFonts w:ascii="Arial" w:hAnsi="Arial"/>
                <w:sz w:val="22"/>
              </w:rPr>
            </w:pPr>
            <w:hyperlink r:id="rId11" w:history="1">
              <w:r w:rsidRPr="00D14F0C">
                <w:rPr>
                  <w:rStyle w:val="Hyperlink"/>
                  <w:rFonts w:ascii="Arial" w:hAnsi="Arial"/>
                  <w:sz w:val="22"/>
                </w:rPr>
                <w:t>jillian.cascio@wexinc.com</w:t>
              </w:r>
            </w:hyperlink>
            <w:r>
              <w:rPr>
                <w:rFonts w:ascii="Arial" w:hAnsi="Arial"/>
                <w:sz w:val="22"/>
              </w:rPr>
              <w:t xml:space="preserve"> </w:t>
            </w:r>
          </w:p>
          <w:p w:rsidR="00B67CD4" w:rsidRDefault="00B67CD4" w:rsidP="00B67CD4">
            <w:pPr>
              <w:rPr>
                <w:rFonts w:ascii="Arial" w:hAnsi="Arial"/>
                <w:sz w:val="22"/>
              </w:rPr>
            </w:pPr>
          </w:p>
        </w:tc>
        <w:tc>
          <w:tcPr>
            <w:tcW w:w="1043" w:type="dxa"/>
          </w:tcPr>
          <w:p w:rsidR="00F26AFE" w:rsidRDefault="00F26AFE">
            <w:pPr>
              <w:jc w:val="center"/>
              <w:rPr>
                <w:rFonts w:ascii="Arial" w:hAnsi="Arial"/>
                <w:sz w:val="22"/>
              </w:rPr>
            </w:pPr>
          </w:p>
          <w:p w:rsidR="00F26AFE" w:rsidRDefault="00A168E5">
            <w:pPr>
              <w:jc w:val="center"/>
              <w:rPr>
                <w:rFonts w:ascii="Arial" w:hAnsi="Arial"/>
                <w:sz w:val="22"/>
              </w:rPr>
            </w:pPr>
            <w:r>
              <w:rPr>
                <w:rFonts w:ascii="Arial" w:hAnsi="Arial"/>
                <w:sz w:val="22"/>
              </w:rPr>
              <w:t>No</w:t>
            </w:r>
          </w:p>
        </w:tc>
        <w:tc>
          <w:tcPr>
            <w:tcW w:w="1134" w:type="dxa"/>
          </w:tcPr>
          <w:p w:rsidR="00F26AFE" w:rsidRDefault="00F26AFE">
            <w:pPr>
              <w:jc w:val="center"/>
              <w:rPr>
                <w:rFonts w:ascii="Arial" w:hAnsi="Arial"/>
                <w:sz w:val="22"/>
              </w:rPr>
            </w:pPr>
          </w:p>
          <w:p w:rsidR="00F26AFE" w:rsidRDefault="00F26AFE">
            <w:pPr>
              <w:jc w:val="center"/>
              <w:rPr>
                <w:rFonts w:ascii="Arial" w:hAnsi="Arial"/>
                <w:sz w:val="22"/>
              </w:rPr>
            </w:pPr>
            <w:r>
              <w:rPr>
                <w:rFonts w:ascii="Arial" w:hAnsi="Arial"/>
                <w:sz w:val="22"/>
              </w:rPr>
              <w:t xml:space="preserve">Yes </w:t>
            </w:r>
          </w:p>
          <w:p w:rsidR="00F26AFE" w:rsidRDefault="00F26AFE">
            <w:pPr>
              <w:jc w:val="center"/>
              <w:rPr>
                <w:rFonts w:ascii="Arial" w:hAnsi="Arial"/>
                <w:sz w:val="22"/>
              </w:rPr>
            </w:pPr>
          </w:p>
        </w:tc>
      </w:tr>
    </w:tbl>
    <w:p w:rsidR="00A168E5" w:rsidRDefault="00A168E5">
      <w:pPr>
        <w:ind w:left="1710" w:hanging="1710"/>
        <w:rPr>
          <w:sz w:val="22"/>
        </w:rPr>
      </w:pPr>
    </w:p>
    <w:p w:rsidR="00F26AFE" w:rsidRDefault="00A168E5">
      <w:pPr>
        <w:ind w:left="1710" w:hanging="1710"/>
        <w:rPr>
          <w:sz w:val="22"/>
        </w:rPr>
      </w:pPr>
      <w:r>
        <w:rPr>
          <w:sz w:val="22"/>
        </w:rPr>
        <w:br w:type="page"/>
      </w:r>
    </w:p>
    <w:p w:rsidR="00F26AFE" w:rsidRDefault="00F26AFE">
      <w:pPr>
        <w:ind w:left="1710" w:hanging="1710"/>
        <w:jc w:val="center"/>
        <w:rPr>
          <w:b/>
          <w:sz w:val="22"/>
        </w:rPr>
      </w:pPr>
    </w:p>
    <w:p w:rsidR="00F26AFE" w:rsidRDefault="00F26AFE">
      <w:pPr>
        <w:ind w:left="1710" w:hanging="1710"/>
        <w:jc w:val="center"/>
        <w:rPr>
          <w:b/>
          <w:sz w:val="22"/>
        </w:rPr>
      </w:pPr>
      <w:r>
        <w:rPr>
          <w:b/>
          <w:sz w:val="22"/>
        </w:rPr>
        <w:t>STATEWIDE CONTRACT HISTORY</w:t>
      </w:r>
    </w:p>
    <w:p w:rsidR="00F26AFE" w:rsidRDefault="00F26AFE">
      <w:pPr>
        <w:ind w:left="1710" w:hanging="1710"/>
        <w:rPr>
          <w:b/>
          <w:sz w:val="22"/>
        </w:rPr>
      </w:pPr>
    </w:p>
    <w:p w:rsidR="00F26AFE" w:rsidRDefault="00F26AFE">
      <w:pPr>
        <w:rPr>
          <w:b/>
          <w:sz w:val="22"/>
        </w:rPr>
      </w:pPr>
      <w:r>
        <w:rPr>
          <w:b/>
          <w:sz w:val="22"/>
        </w:rPr>
        <w:t>The following summarizes actions related to this Notification of Statewide Contract since its initial issuance.  Any and all revisions have been incorporated into the attached document.</w:t>
      </w:r>
    </w:p>
    <w:p w:rsidR="00F26AFE" w:rsidRDefault="00F26AFE">
      <w:pPr>
        <w:rPr>
          <w:b/>
          <w:sz w:val="22"/>
        </w:rPr>
      </w:pP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08"/>
        <w:gridCol w:w="1170"/>
        <w:gridCol w:w="8010"/>
      </w:tblGrid>
      <w:tr w:rsidR="00F26AFE" w:rsidTr="00327DE2">
        <w:tblPrEx>
          <w:tblCellMar>
            <w:top w:w="0" w:type="dxa"/>
            <w:bottom w:w="0" w:type="dxa"/>
          </w:tblCellMar>
        </w:tblPrEx>
        <w:tc>
          <w:tcPr>
            <w:tcW w:w="1908" w:type="dxa"/>
          </w:tcPr>
          <w:p w:rsidR="00F26AFE" w:rsidRDefault="00F26AFE">
            <w:pPr>
              <w:jc w:val="center"/>
              <w:rPr>
                <w:b/>
                <w:sz w:val="22"/>
              </w:rPr>
            </w:pPr>
            <w:r>
              <w:rPr>
                <w:b/>
                <w:sz w:val="22"/>
              </w:rPr>
              <w:t>Contract</w:t>
            </w:r>
          </w:p>
          <w:p w:rsidR="00F26AFE" w:rsidRDefault="00F26AFE">
            <w:pPr>
              <w:jc w:val="center"/>
              <w:rPr>
                <w:b/>
                <w:sz w:val="22"/>
              </w:rPr>
            </w:pPr>
            <w:r>
              <w:rPr>
                <w:b/>
                <w:sz w:val="22"/>
              </w:rPr>
              <w:t>Period</w:t>
            </w:r>
          </w:p>
        </w:tc>
        <w:tc>
          <w:tcPr>
            <w:tcW w:w="1170" w:type="dxa"/>
          </w:tcPr>
          <w:p w:rsidR="00F26AFE" w:rsidRDefault="00F26AFE">
            <w:pPr>
              <w:jc w:val="center"/>
              <w:rPr>
                <w:b/>
                <w:sz w:val="22"/>
              </w:rPr>
            </w:pPr>
            <w:r>
              <w:rPr>
                <w:b/>
                <w:sz w:val="22"/>
              </w:rPr>
              <w:t>Issue</w:t>
            </w:r>
          </w:p>
          <w:p w:rsidR="00F26AFE" w:rsidRDefault="00F26AFE">
            <w:pPr>
              <w:jc w:val="center"/>
              <w:rPr>
                <w:b/>
                <w:sz w:val="22"/>
              </w:rPr>
            </w:pPr>
            <w:r>
              <w:rPr>
                <w:b/>
                <w:sz w:val="22"/>
              </w:rPr>
              <w:t>Date</w:t>
            </w:r>
          </w:p>
        </w:tc>
        <w:tc>
          <w:tcPr>
            <w:tcW w:w="8010" w:type="dxa"/>
          </w:tcPr>
          <w:p w:rsidR="00F26AFE" w:rsidRDefault="00F26AFE">
            <w:pPr>
              <w:jc w:val="center"/>
              <w:rPr>
                <w:b/>
                <w:sz w:val="22"/>
              </w:rPr>
            </w:pPr>
            <w:r>
              <w:rPr>
                <w:b/>
                <w:sz w:val="22"/>
              </w:rPr>
              <w:t>Summary of Changes</w:t>
            </w:r>
          </w:p>
        </w:tc>
      </w:tr>
      <w:tr w:rsidR="00042384" w:rsidTr="00327DE2">
        <w:tblPrEx>
          <w:tblCellMar>
            <w:top w:w="0" w:type="dxa"/>
            <w:bottom w:w="0" w:type="dxa"/>
          </w:tblCellMar>
        </w:tblPrEx>
        <w:tc>
          <w:tcPr>
            <w:tcW w:w="1908" w:type="dxa"/>
          </w:tcPr>
          <w:p w:rsidR="00042384" w:rsidRPr="00B53238" w:rsidRDefault="00042384">
            <w:pPr>
              <w:rPr>
                <w:sz w:val="22"/>
              </w:rPr>
            </w:pPr>
          </w:p>
          <w:p w:rsidR="00042384" w:rsidRPr="00B53238" w:rsidRDefault="00042384" w:rsidP="00A168E5">
            <w:pPr>
              <w:rPr>
                <w:sz w:val="22"/>
              </w:rPr>
            </w:pPr>
            <w:r w:rsidRPr="00B53238">
              <w:rPr>
                <w:sz w:val="22"/>
              </w:rPr>
              <w:t>0</w:t>
            </w:r>
            <w:r w:rsidR="00A168E5">
              <w:rPr>
                <w:sz w:val="22"/>
              </w:rPr>
              <w:t>1</w:t>
            </w:r>
            <w:r w:rsidRPr="00B53238">
              <w:rPr>
                <w:sz w:val="22"/>
              </w:rPr>
              <w:t>/01/</w:t>
            </w:r>
            <w:r w:rsidR="00A168E5">
              <w:rPr>
                <w:sz w:val="22"/>
              </w:rPr>
              <w:t>15</w:t>
            </w:r>
            <w:r w:rsidRPr="00B53238">
              <w:rPr>
                <w:sz w:val="22"/>
              </w:rPr>
              <w:t>-07/</w:t>
            </w:r>
            <w:r w:rsidR="00A168E5">
              <w:rPr>
                <w:sz w:val="22"/>
              </w:rPr>
              <w:t>19</w:t>
            </w:r>
            <w:r w:rsidRPr="00B53238">
              <w:rPr>
                <w:sz w:val="22"/>
              </w:rPr>
              <w:t>/1</w:t>
            </w:r>
            <w:r w:rsidR="00A168E5">
              <w:rPr>
                <w:sz w:val="22"/>
              </w:rPr>
              <w:t>5</w:t>
            </w:r>
          </w:p>
        </w:tc>
        <w:tc>
          <w:tcPr>
            <w:tcW w:w="1170" w:type="dxa"/>
          </w:tcPr>
          <w:p w:rsidR="00042384" w:rsidRPr="00B53238" w:rsidRDefault="00042384">
            <w:pPr>
              <w:rPr>
                <w:sz w:val="22"/>
              </w:rPr>
            </w:pPr>
          </w:p>
          <w:p w:rsidR="00042384" w:rsidRPr="00B53238" w:rsidRDefault="00A168E5" w:rsidP="009E1041">
            <w:pPr>
              <w:rPr>
                <w:sz w:val="22"/>
              </w:rPr>
            </w:pPr>
            <w:r>
              <w:rPr>
                <w:sz w:val="22"/>
              </w:rPr>
              <w:t>12</w:t>
            </w:r>
            <w:r w:rsidR="00042384" w:rsidRPr="00B53238">
              <w:rPr>
                <w:sz w:val="22"/>
              </w:rPr>
              <w:t>/</w:t>
            </w:r>
            <w:r w:rsidR="009E1041">
              <w:rPr>
                <w:sz w:val="22"/>
              </w:rPr>
              <w:t>31</w:t>
            </w:r>
            <w:r w:rsidR="00042384" w:rsidRPr="00B53238">
              <w:rPr>
                <w:sz w:val="22"/>
              </w:rPr>
              <w:t>/</w:t>
            </w:r>
            <w:r>
              <w:rPr>
                <w:sz w:val="22"/>
              </w:rPr>
              <w:t>14</w:t>
            </w:r>
          </w:p>
        </w:tc>
        <w:tc>
          <w:tcPr>
            <w:tcW w:w="8010" w:type="dxa"/>
          </w:tcPr>
          <w:p w:rsidR="00042384" w:rsidRPr="00B53238" w:rsidRDefault="00042384">
            <w:pPr>
              <w:rPr>
                <w:sz w:val="22"/>
              </w:rPr>
            </w:pPr>
          </w:p>
          <w:p w:rsidR="00042384" w:rsidRPr="00B53238" w:rsidRDefault="00A168E5">
            <w:pPr>
              <w:rPr>
                <w:sz w:val="22"/>
              </w:rPr>
            </w:pPr>
            <w:r>
              <w:rPr>
                <w:sz w:val="22"/>
              </w:rPr>
              <w:t>Initial issuance of n</w:t>
            </w:r>
            <w:r w:rsidR="00042384" w:rsidRPr="00B53238">
              <w:rPr>
                <w:sz w:val="22"/>
              </w:rPr>
              <w:t xml:space="preserve">ew </w:t>
            </w:r>
            <w:r>
              <w:rPr>
                <w:sz w:val="22"/>
              </w:rPr>
              <w:t xml:space="preserve">statewide </w:t>
            </w:r>
            <w:r w:rsidR="00042384" w:rsidRPr="00B53238">
              <w:rPr>
                <w:sz w:val="22"/>
              </w:rPr>
              <w:t>contract.  Replaces Contract C10</w:t>
            </w:r>
            <w:r>
              <w:rPr>
                <w:sz w:val="22"/>
              </w:rPr>
              <w:t>9272</w:t>
            </w:r>
            <w:r w:rsidR="00042384" w:rsidRPr="00B53238">
              <w:rPr>
                <w:sz w:val="22"/>
              </w:rPr>
              <w:t>001.</w:t>
            </w:r>
          </w:p>
          <w:p w:rsidR="00042384" w:rsidRPr="00B53238" w:rsidRDefault="00042384" w:rsidP="00A168E5">
            <w:pPr>
              <w:rPr>
                <w:sz w:val="22"/>
              </w:rPr>
            </w:pPr>
          </w:p>
        </w:tc>
      </w:tr>
    </w:tbl>
    <w:p w:rsidR="00F26AFE" w:rsidRDefault="00F26AFE">
      <w:pPr>
        <w:pStyle w:val="BodyText"/>
      </w:pPr>
    </w:p>
    <w:p w:rsidR="007E4E9A" w:rsidRDefault="00F26AFE" w:rsidP="00DF1797">
      <w:pPr>
        <w:pStyle w:val="BodyText"/>
      </w:pPr>
      <w:r>
        <w:br w:type="page"/>
      </w:r>
    </w:p>
    <w:p w:rsidR="00DF1797" w:rsidRDefault="00DF1797" w:rsidP="00DF1797">
      <w:pPr>
        <w:pStyle w:val="BodyText"/>
        <w:rPr>
          <w:b/>
        </w:rPr>
      </w:pPr>
      <w:r w:rsidRPr="00AC69E2">
        <w:rPr>
          <w:b/>
        </w:rPr>
        <w:t>PURPOSE:</w:t>
      </w:r>
    </w:p>
    <w:p w:rsidR="00DF1797" w:rsidRDefault="00DF1797" w:rsidP="00DF1797">
      <w:pPr>
        <w:pStyle w:val="BodyText"/>
        <w:rPr>
          <w:b/>
        </w:rPr>
      </w:pPr>
    </w:p>
    <w:p w:rsidR="00DF1797" w:rsidRPr="00367242" w:rsidRDefault="00DF1797" w:rsidP="00367242">
      <w:pPr>
        <w:jc w:val="both"/>
        <w:rPr>
          <w:sz w:val="22"/>
          <w:szCs w:val="22"/>
        </w:rPr>
      </w:pPr>
      <w:r w:rsidRPr="00367242">
        <w:rPr>
          <w:sz w:val="22"/>
          <w:szCs w:val="22"/>
        </w:rPr>
        <w:t xml:space="preserve">The Division of Purchasing and Materials Management has awarded the above referenced contract for </w:t>
      </w:r>
      <w:r w:rsidR="00367242" w:rsidRPr="00367242">
        <w:rPr>
          <w:sz w:val="22"/>
          <w:szCs w:val="22"/>
        </w:rPr>
        <w:t>Fuel Card and/or</w:t>
      </w:r>
      <w:r w:rsidR="00367242">
        <w:rPr>
          <w:sz w:val="22"/>
          <w:szCs w:val="22"/>
        </w:rPr>
        <w:t xml:space="preserve"> </w:t>
      </w:r>
      <w:r w:rsidR="00367242" w:rsidRPr="00367242">
        <w:rPr>
          <w:sz w:val="22"/>
          <w:szCs w:val="22"/>
        </w:rPr>
        <w:t xml:space="preserve">Related Fuel Transaction or Settlement Services </w:t>
      </w:r>
      <w:r w:rsidR="00367242">
        <w:rPr>
          <w:sz w:val="22"/>
          <w:szCs w:val="22"/>
        </w:rPr>
        <w:t>with</w:t>
      </w:r>
      <w:r w:rsidRPr="00367242">
        <w:rPr>
          <w:sz w:val="22"/>
          <w:szCs w:val="22"/>
        </w:rPr>
        <w:t xml:space="preserve"> </w:t>
      </w:r>
      <w:r w:rsidR="00367242">
        <w:rPr>
          <w:sz w:val="22"/>
          <w:szCs w:val="22"/>
        </w:rPr>
        <w:t xml:space="preserve">WEX Bank (formerly </w:t>
      </w:r>
      <w:r w:rsidR="00B55589" w:rsidRPr="00367242">
        <w:rPr>
          <w:sz w:val="22"/>
          <w:szCs w:val="22"/>
        </w:rPr>
        <w:t>Wright Express Financial Services</w:t>
      </w:r>
      <w:r w:rsidR="00367242">
        <w:rPr>
          <w:sz w:val="22"/>
          <w:szCs w:val="22"/>
        </w:rPr>
        <w:t xml:space="preserve"> Corporation)</w:t>
      </w:r>
      <w:r w:rsidRPr="00367242">
        <w:rPr>
          <w:sz w:val="22"/>
          <w:szCs w:val="22"/>
        </w:rPr>
        <w:t>.</w:t>
      </w:r>
      <w:r w:rsidR="00367242">
        <w:rPr>
          <w:sz w:val="22"/>
          <w:szCs w:val="22"/>
        </w:rPr>
        <w:t xml:space="preserve">  This contract replaces contract C109272001 with WEX which expire</w:t>
      </w:r>
      <w:r w:rsidR="009E1041">
        <w:rPr>
          <w:sz w:val="22"/>
          <w:szCs w:val="22"/>
        </w:rPr>
        <w:t>d</w:t>
      </w:r>
      <w:r w:rsidR="00367242">
        <w:rPr>
          <w:sz w:val="22"/>
          <w:szCs w:val="22"/>
        </w:rPr>
        <w:t xml:space="preserve"> December 31, 2014. </w:t>
      </w:r>
      <w:r w:rsidRPr="00367242">
        <w:rPr>
          <w:sz w:val="22"/>
          <w:szCs w:val="22"/>
        </w:rPr>
        <w:t xml:space="preserve"> </w:t>
      </w:r>
      <w:r w:rsidR="00D87EFF">
        <w:rPr>
          <w:sz w:val="22"/>
          <w:szCs w:val="22"/>
        </w:rPr>
        <w:t xml:space="preserve">State agencies shall continue to use their existing cards/accounts.  </w:t>
      </w:r>
      <w:r w:rsidRPr="00367242">
        <w:rPr>
          <w:sz w:val="22"/>
          <w:szCs w:val="22"/>
        </w:rPr>
        <w:t>The card and card service</w:t>
      </w:r>
      <w:r w:rsidR="00367242">
        <w:rPr>
          <w:sz w:val="22"/>
          <w:szCs w:val="22"/>
        </w:rPr>
        <w:t>s</w:t>
      </w:r>
      <w:r w:rsidRPr="00367242">
        <w:rPr>
          <w:sz w:val="22"/>
          <w:szCs w:val="22"/>
        </w:rPr>
        <w:t xml:space="preserve"> are free of charge.</w:t>
      </w:r>
    </w:p>
    <w:p w:rsidR="00B55589" w:rsidRDefault="00B55589" w:rsidP="00B55589">
      <w:pPr>
        <w:rPr>
          <w:b/>
          <w:sz w:val="22"/>
        </w:rPr>
      </w:pPr>
    </w:p>
    <w:p w:rsidR="00B55589" w:rsidRDefault="00B55589" w:rsidP="00B55589">
      <w:pPr>
        <w:jc w:val="both"/>
        <w:rPr>
          <w:bCs/>
          <w:sz w:val="22"/>
        </w:rPr>
      </w:pPr>
      <w:r>
        <w:rPr>
          <w:bCs/>
          <w:sz w:val="22"/>
        </w:rPr>
        <w:t>WEX will bill all State of Missouri accounts for purchases made on the WEX card less any fuel tax exemptions, allowed by law.  Complete reporting of exempted taxes will be provided and shown on the invoice.</w:t>
      </w:r>
    </w:p>
    <w:p w:rsidR="00DF1797" w:rsidRDefault="00DF1797" w:rsidP="00DF1797">
      <w:pPr>
        <w:rPr>
          <w:bCs/>
          <w:sz w:val="22"/>
        </w:rPr>
      </w:pPr>
    </w:p>
    <w:p w:rsidR="006A7AC6" w:rsidRDefault="006A7AC6" w:rsidP="006A7AC6">
      <w:pPr>
        <w:jc w:val="both"/>
        <w:rPr>
          <w:bCs/>
          <w:sz w:val="22"/>
        </w:rPr>
      </w:pPr>
      <w:r>
        <w:rPr>
          <w:bCs/>
          <w:sz w:val="22"/>
        </w:rPr>
        <w:t>The following is a link to the Office of Administration, Division of General Services, State Fleet Management website:</w:t>
      </w:r>
      <w:r w:rsidR="00367242">
        <w:rPr>
          <w:bCs/>
          <w:sz w:val="22"/>
        </w:rPr>
        <w:t xml:space="preserve">  </w:t>
      </w:r>
      <w:hyperlink r:id="rId12" w:history="1">
        <w:r w:rsidR="00367242" w:rsidRPr="002F5628">
          <w:rPr>
            <w:rStyle w:val="Hyperlink"/>
            <w:bCs/>
            <w:sz w:val="22"/>
          </w:rPr>
          <w:t>http://oa.mo.gov/general-services/st</w:t>
        </w:r>
        <w:r w:rsidR="00367242" w:rsidRPr="002F5628">
          <w:rPr>
            <w:rStyle w:val="Hyperlink"/>
            <w:bCs/>
            <w:sz w:val="22"/>
          </w:rPr>
          <w:t>a</w:t>
        </w:r>
        <w:r w:rsidR="00367242" w:rsidRPr="002F5628">
          <w:rPr>
            <w:rStyle w:val="Hyperlink"/>
            <w:bCs/>
            <w:sz w:val="22"/>
          </w:rPr>
          <w:t>te-fleet-m</w:t>
        </w:r>
        <w:r w:rsidR="00367242" w:rsidRPr="002F5628">
          <w:rPr>
            <w:rStyle w:val="Hyperlink"/>
            <w:bCs/>
            <w:sz w:val="22"/>
          </w:rPr>
          <w:t>a</w:t>
        </w:r>
        <w:r w:rsidR="00367242" w:rsidRPr="002F5628">
          <w:rPr>
            <w:rStyle w:val="Hyperlink"/>
            <w:bCs/>
            <w:sz w:val="22"/>
          </w:rPr>
          <w:t>nagement/contracts/wex-fuel-card</w:t>
        </w:r>
      </w:hyperlink>
      <w:r>
        <w:rPr>
          <w:bCs/>
          <w:sz w:val="22"/>
        </w:rPr>
        <w:t xml:space="preserve">.  The website is intended to provide additional details regarding the fuel card contract, direct access to the WEXOnline program and includes the Fuel Card Guidelines that all departments must follow.    </w:t>
      </w:r>
    </w:p>
    <w:p w:rsidR="006A7AC6" w:rsidRDefault="006A7AC6" w:rsidP="00DF1797">
      <w:pPr>
        <w:rPr>
          <w:bCs/>
          <w:sz w:val="22"/>
        </w:rPr>
      </w:pPr>
    </w:p>
    <w:p w:rsidR="00406CC9" w:rsidRDefault="00406CC9" w:rsidP="00DF1797">
      <w:pPr>
        <w:rPr>
          <w:bCs/>
          <w:sz w:val="22"/>
        </w:rPr>
      </w:pPr>
      <w:r>
        <w:rPr>
          <w:bCs/>
          <w:sz w:val="22"/>
        </w:rPr>
        <w:t xml:space="preserve">The state agency is advised that there is an existing statewide contract for tires.  All acquisitions for tire replacement shall be made from the statewide tire contract unless the purchase in it is intended for emergency/repair. </w:t>
      </w:r>
    </w:p>
    <w:p w:rsidR="00406CC9" w:rsidRDefault="00406CC9" w:rsidP="00DF1797">
      <w:pPr>
        <w:rPr>
          <w:bCs/>
          <w:sz w:val="22"/>
        </w:rPr>
      </w:pPr>
    </w:p>
    <w:p w:rsidR="00DF1797" w:rsidRDefault="00DF1797" w:rsidP="00DF1797">
      <w:pPr>
        <w:rPr>
          <w:b/>
          <w:sz w:val="22"/>
        </w:rPr>
      </w:pPr>
      <w:r>
        <w:rPr>
          <w:b/>
          <w:sz w:val="22"/>
        </w:rPr>
        <w:t>SPECIAL NOTE ABOUT COOPERATIVE PROCUREMENT:</w:t>
      </w:r>
    </w:p>
    <w:p w:rsidR="00DF1797" w:rsidRDefault="00DF1797" w:rsidP="00DF1797">
      <w:pPr>
        <w:rPr>
          <w:b/>
          <w:sz w:val="22"/>
        </w:rPr>
      </w:pPr>
    </w:p>
    <w:p w:rsidR="00DF1797" w:rsidRDefault="00367242" w:rsidP="00367242">
      <w:pPr>
        <w:jc w:val="both"/>
        <w:rPr>
          <w:bCs/>
          <w:sz w:val="22"/>
        </w:rPr>
      </w:pPr>
      <w:r>
        <w:rPr>
          <w:bCs/>
          <w:sz w:val="22"/>
        </w:rPr>
        <w:t>WEX</w:t>
      </w:r>
      <w:r w:rsidR="00B55589">
        <w:rPr>
          <w:bCs/>
          <w:sz w:val="22"/>
        </w:rPr>
        <w:t xml:space="preserve"> will extend the fleet fuel card program to members of the c</w:t>
      </w:r>
      <w:r w:rsidR="00DF1797">
        <w:rPr>
          <w:bCs/>
          <w:sz w:val="22"/>
        </w:rPr>
        <w:t xml:space="preserve">ooperative procurement </w:t>
      </w:r>
      <w:r w:rsidR="00B55589">
        <w:rPr>
          <w:bCs/>
          <w:sz w:val="22"/>
        </w:rPr>
        <w:t>program.</w:t>
      </w:r>
      <w:r w:rsidR="00DF1797">
        <w:rPr>
          <w:bCs/>
          <w:sz w:val="22"/>
        </w:rPr>
        <w:t xml:space="preserve"> </w:t>
      </w:r>
      <w:r w:rsidR="00B55589">
        <w:rPr>
          <w:bCs/>
          <w:sz w:val="22"/>
        </w:rPr>
        <w:t xml:space="preserve"> </w:t>
      </w:r>
      <w:r>
        <w:rPr>
          <w:bCs/>
          <w:sz w:val="22"/>
        </w:rPr>
        <w:t>All new c</w:t>
      </w:r>
      <w:r w:rsidR="00DF1797">
        <w:rPr>
          <w:bCs/>
          <w:sz w:val="22"/>
        </w:rPr>
        <w:t>oop</w:t>
      </w:r>
      <w:r w:rsidR="00B55589">
        <w:rPr>
          <w:bCs/>
          <w:sz w:val="22"/>
        </w:rPr>
        <w:t>erative procurement customers</w:t>
      </w:r>
      <w:r w:rsidR="00DF1797">
        <w:rPr>
          <w:bCs/>
          <w:sz w:val="22"/>
        </w:rPr>
        <w:t xml:space="preserve"> should contact </w:t>
      </w:r>
      <w:r w:rsidR="007E3C8F">
        <w:rPr>
          <w:bCs/>
          <w:sz w:val="22"/>
        </w:rPr>
        <w:t>WEX</w:t>
      </w:r>
      <w:r w:rsidR="00DF1797">
        <w:rPr>
          <w:bCs/>
          <w:sz w:val="22"/>
        </w:rPr>
        <w:t xml:space="preserve"> directly to set up their account.</w:t>
      </w:r>
    </w:p>
    <w:p w:rsidR="001851CE" w:rsidRDefault="001851CE" w:rsidP="00DF1797">
      <w:pPr>
        <w:rPr>
          <w:bCs/>
          <w:sz w:val="22"/>
        </w:rPr>
      </w:pPr>
    </w:p>
    <w:p w:rsidR="00DF1797" w:rsidRDefault="00DF1797" w:rsidP="00DF1797">
      <w:pPr>
        <w:rPr>
          <w:b/>
          <w:bCs/>
          <w:sz w:val="22"/>
        </w:rPr>
      </w:pPr>
      <w:r w:rsidRPr="00AC69E2">
        <w:rPr>
          <w:b/>
          <w:bCs/>
          <w:sz w:val="22"/>
        </w:rPr>
        <w:t>SETTING UP AN ACCOUNT:</w:t>
      </w:r>
    </w:p>
    <w:p w:rsidR="00DF1797" w:rsidRDefault="00DF1797" w:rsidP="00DF1797">
      <w:pPr>
        <w:rPr>
          <w:b/>
          <w:bCs/>
          <w:sz w:val="22"/>
        </w:rPr>
      </w:pPr>
    </w:p>
    <w:p w:rsidR="00DF1797" w:rsidRPr="00AC69E2" w:rsidRDefault="00DF1797" w:rsidP="00DF1797">
      <w:pPr>
        <w:jc w:val="both"/>
        <w:rPr>
          <w:bCs/>
          <w:sz w:val="22"/>
        </w:rPr>
      </w:pPr>
      <w:r>
        <w:rPr>
          <w:bCs/>
          <w:sz w:val="22"/>
        </w:rPr>
        <w:t xml:space="preserve">State agency personnel should consult with their agency Fleet Manager regarding access to a </w:t>
      </w:r>
      <w:r w:rsidR="007E3C8F">
        <w:rPr>
          <w:bCs/>
          <w:sz w:val="22"/>
        </w:rPr>
        <w:t>WEX</w:t>
      </w:r>
      <w:r>
        <w:rPr>
          <w:bCs/>
          <w:sz w:val="22"/>
        </w:rPr>
        <w:t xml:space="preserve"> fuel credit card.  </w:t>
      </w:r>
      <w:r w:rsidR="00D87EFF">
        <w:rPr>
          <w:bCs/>
          <w:sz w:val="22"/>
        </w:rPr>
        <w:t xml:space="preserve">All new accounts </w:t>
      </w:r>
      <w:r w:rsidR="007E3C8F">
        <w:rPr>
          <w:bCs/>
          <w:sz w:val="22"/>
        </w:rPr>
        <w:t xml:space="preserve">shall </w:t>
      </w:r>
      <w:r w:rsidR="00D87EFF">
        <w:rPr>
          <w:bCs/>
          <w:sz w:val="22"/>
        </w:rPr>
        <w:t xml:space="preserve">be established through their Fleet Manager by </w:t>
      </w:r>
      <w:r w:rsidR="007E3C8F">
        <w:rPr>
          <w:bCs/>
          <w:sz w:val="22"/>
        </w:rPr>
        <w:t>contact</w:t>
      </w:r>
      <w:r w:rsidR="00D87EFF">
        <w:rPr>
          <w:bCs/>
          <w:sz w:val="22"/>
        </w:rPr>
        <w:t>ing</w:t>
      </w:r>
      <w:r w:rsidR="007E3C8F">
        <w:rPr>
          <w:bCs/>
          <w:sz w:val="22"/>
        </w:rPr>
        <w:t xml:space="preserve"> WEX</w:t>
      </w:r>
      <w:r>
        <w:rPr>
          <w:bCs/>
          <w:sz w:val="22"/>
        </w:rPr>
        <w:t xml:space="preserve"> directly to set up </w:t>
      </w:r>
      <w:r w:rsidR="00D87EFF">
        <w:rPr>
          <w:bCs/>
          <w:sz w:val="22"/>
        </w:rPr>
        <w:t>the</w:t>
      </w:r>
      <w:r>
        <w:rPr>
          <w:bCs/>
          <w:sz w:val="22"/>
        </w:rPr>
        <w:t xml:space="preserve"> account </w:t>
      </w:r>
      <w:r w:rsidR="007E3C8F">
        <w:rPr>
          <w:bCs/>
          <w:sz w:val="22"/>
        </w:rPr>
        <w:t xml:space="preserve">and establish billing options </w:t>
      </w:r>
      <w:r>
        <w:rPr>
          <w:bCs/>
          <w:sz w:val="22"/>
        </w:rPr>
        <w:t>or to resolve any account questions.</w:t>
      </w:r>
      <w:r w:rsidR="000B49FA">
        <w:rPr>
          <w:bCs/>
          <w:sz w:val="22"/>
        </w:rPr>
        <w:t xml:space="preserve">  Accounts are able to be set up based on the state agency’s specific needs.</w:t>
      </w:r>
    </w:p>
    <w:p w:rsidR="00DF1797" w:rsidRDefault="00DF1797" w:rsidP="00DF1797">
      <w:pPr>
        <w:rPr>
          <w:bCs/>
          <w:sz w:val="22"/>
        </w:rPr>
      </w:pPr>
    </w:p>
    <w:p w:rsidR="00DF1797" w:rsidRDefault="00DF1797" w:rsidP="00DF1797">
      <w:pPr>
        <w:spacing w:line="240" w:lineRule="exact"/>
        <w:rPr>
          <w:b/>
          <w:sz w:val="22"/>
        </w:rPr>
      </w:pPr>
      <w:r>
        <w:rPr>
          <w:b/>
          <w:sz w:val="22"/>
        </w:rPr>
        <w:t>CARD APPLICATION:</w:t>
      </w:r>
    </w:p>
    <w:p w:rsidR="00DF1797" w:rsidRDefault="00DF1797" w:rsidP="00DF1797">
      <w:pPr>
        <w:spacing w:line="240" w:lineRule="exact"/>
        <w:rPr>
          <w:b/>
          <w:sz w:val="22"/>
        </w:rPr>
      </w:pPr>
    </w:p>
    <w:p w:rsidR="00DF1797" w:rsidRDefault="00DF1797" w:rsidP="00DF1797">
      <w:pPr>
        <w:pStyle w:val="BodyText"/>
        <w:spacing w:line="240" w:lineRule="exact"/>
        <w:jc w:val="both"/>
      </w:pPr>
      <w:r>
        <w:t xml:space="preserve">Each </w:t>
      </w:r>
      <w:r w:rsidR="00D87EFF">
        <w:t>department</w:t>
      </w:r>
      <w:r>
        <w:t xml:space="preserve"> should have an assigned program administrator.  Please contact your Financial Management Advisory Committee Representative (FMAC) to determine how your program will operate.  Those entities not represented on FMAC should direct any inquiry to </w:t>
      </w:r>
      <w:r w:rsidR="007E3C8F">
        <w:t>WEX</w:t>
      </w:r>
      <w:r>
        <w:t xml:space="preserve"> as listed on page 1.</w:t>
      </w:r>
    </w:p>
    <w:p w:rsidR="00DF1797" w:rsidRDefault="00DF1797" w:rsidP="00DF1797">
      <w:pPr>
        <w:spacing w:line="240" w:lineRule="exact"/>
        <w:rPr>
          <w:bCs/>
          <w:sz w:val="22"/>
        </w:rPr>
      </w:pPr>
    </w:p>
    <w:p w:rsidR="00DF1797" w:rsidRDefault="00DF1797" w:rsidP="00DF1797">
      <w:pPr>
        <w:spacing w:line="240" w:lineRule="exact"/>
        <w:rPr>
          <w:bCs/>
          <w:sz w:val="22"/>
        </w:rPr>
      </w:pPr>
      <w:r>
        <w:rPr>
          <w:bCs/>
          <w:sz w:val="22"/>
        </w:rPr>
        <w:t>Any request for fuel cards</w:t>
      </w:r>
      <w:r w:rsidR="007E3C8F">
        <w:rPr>
          <w:bCs/>
          <w:sz w:val="22"/>
        </w:rPr>
        <w:t>, including new, replacement, or lost/stolen cards,</w:t>
      </w:r>
      <w:r>
        <w:rPr>
          <w:bCs/>
          <w:sz w:val="22"/>
        </w:rPr>
        <w:t xml:space="preserve"> must be directed to </w:t>
      </w:r>
      <w:r w:rsidR="00D87EFF">
        <w:rPr>
          <w:bCs/>
          <w:sz w:val="22"/>
        </w:rPr>
        <w:t>WEX</w:t>
      </w:r>
      <w:r>
        <w:rPr>
          <w:bCs/>
          <w:sz w:val="22"/>
        </w:rPr>
        <w:t>.</w:t>
      </w:r>
    </w:p>
    <w:p w:rsidR="00DF1797" w:rsidRDefault="00DF1797" w:rsidP="00DF1797">
      <w:pPr>
        <w:spacing w:line="240" w:lineRule="exact"/>
        <w:rPr>
          <w:bCs/>
          <w:sz w:val="22"/>
        </w:rPr>
      </w:pPr>
    </w:p>
    <w:p w:rsidR="00DA758D" w:rsidRPr="00DA758D" w:rsidRDefault="00DA758D" w:rsidP="00DF1797">
      <w:pPr>
        <w:spacing w:line="240" w:lineRule="exact"/>
        <w:rPr>
          <w:b/>
          <w:bCs/>
          <w:sz w:val="22"/>
        </w:rPr>
      </w:pPr>
      <w:r w:rsidRPr="00DA758D">
        <w:rPr>
          <w:b/>
          <w:bCs/>
          <w:sz w:val="22"/>
        </w:rPr>
        <w:t>CARD AUTHORIZATION:</w:t>
      </w:r>
    </w:p>
    <w:p w:rsidR="00DA758D" w:rsidRDefault="00DA758D" w:rsidP="00DF1797">
      <w:pPr>
        <w:spacing w:line="240" w:lineRule="exact"/>
        <w:rPr>
          <w:bCs/>
          <w:sz w:val="22"/>
        </w:rPr>
      </w:pPr>
    </w:p>
    <w:p w:rsidR="00DA758D" w:rsidRDefault="00DA758D" w:rsidP="00F22734">
      <w:pPr>
        <w:spacing w:line="240" w:lineRule="exact"/>
        <w:jc w:val="both"/>
        <w:rPr>
          <w:bCs/>
          <w:sz w:val="22"/>
        </w:rPr>
      </w:pPr>
      <w:r>
        <w:rPr>
          <w:bCs/>
          <w:sz w:val="22"/>
        </w:rPr>
        <w:t xml:space="preserve">Cards can be assigned to a vehicle/asset, driver or organizational unit (or cost center) in the fleet.  When the card is swiped at the point of sale device, the driver will be prompted to enter a Driver ID (DID) and the odometer reading of the vehicle </w:t>
      </w:r>
      <w:r w:rsidR="00043A80">
        <w:rPr>
          <w:bCs/>
          <w:sz w:val="22"/>
        </w:rPr>
        <w:t>prior to receiving authorization for any transaction.</w:t>
      </w:r>
    </w:p>
    <w:p w:rsidR="00043A80" w:rsidRDefault="00043A80" w:rsidP="00DF1797">
      <w:pPr>
        <w:spacing w:line="240" w:lineRule="exact"/>
        <w:rPr>
          <w:bCs/>
          <w:sz w:val="22"/>
        </w:rPr>
      </w:pPr>
    </w:p>
    <w:p w:rsidR="00043A80" w:rsidRDefault="00043A80" w:rsidP="00F22734">
      <w:pPr>
        <w:spacing w:line="240" w:lineRule="exact"/>
        <w:jc w:val="both"/>
        <w:rPr>
          <w:bCs/>
          <w:sz w:val="22"/>
        </w:rPr>
      </w:pPr>
      <w:r>
        <w:rPr>
          <w:bCs/>
          <w:sz w:val="22"/>
        </w:rPr>
        <w:t>Each DID can be assigned to one, many or all cards on the WEX account and can be generated by either WEX at random, or assigned by the fleet customer.  The WEX card cannot be electronically activated without entering a valid DID.</w:t>
      </w:r>
    </w:p>
    <w:p w:rsidR="00DA758D" w:rsidRDefault="00DA758D" w:rsidP="00DF1797">
      <w:pPr>
        <w:spacing w:line="240" w:lineRule="exact"/>
        <w:rPr>
          <w:bCs/>
          <w:sz w:val="22"/>
        </w:rPr>
      </w:pPr>
    </w:p>
    <w:p w:rsidR="004307EF" w:rsidRPr="004307EF" w:rsidRDefault="004307EF" w:rsidP="00DF1797">
      <w:pPr>
        <w:spacing w:line="240" w:lineRule="exact"/>
        <w:rPr>
          <w:b/>
          <w:bCs/>
          <w:sz w:val="22"/>
        </w:rPr>
      </w:pPr>
      <w:r w:rsidRPr="004307EF">
        <w:rPr>
          <w:b/>
          <w:bCs/>
          <w:sz w:val="22"/>
        </w:rPr>
        <w:t>CARD SET UP:</w:t>
      </w:r>
    </w:p>
    <w:p w:rsidR="004307EF" w:rsidRDefault="004307EF" w:rsidP="00DF1797">
      <w:pPr>
        <w:spacing w:line="240" w:lineRule="exact"/>
        <w:rPr>
          <w:bCs/>
          <w:sz w:val="22"/>
        </w:rPr>
      </w:pPr>
    </w:p>
    <w:p w:rsidR="00DD534D" w:rsidRDefault="004307EF" w:rsidP="00F22734">
      <w:pPr>
        <w:spacing w:line="240" w:lineRule="exact"/>
        <w:jc w:val="both"/>
        <w:rPr>
          <w:bCs/>
          <w:sz w:val="22"/>
        </w:rPr>
      </w:pPr>
      <w:r>
        <w:rPr>
          <w:bCs/>
          <w:sz w:val="22"/>
        </w:rPr>
        <w:t xml:space="preserve">Program administrators and/or fleet managers within each department shall work with </w:t>
      </w:r>
      <w:r w:rsidR="00D87EFF">
        <w:rPr>
          <w:bCs/>
          <w:sz w:val="22"/>
        </w:rPr>
        <w:t>WEX</w:t>
      </w:r>
      <w:r>
        <w:rPr>
          <w:bCs/>
          <w:sz w:val="22"/>
        </w:rPr>
        <w:t xml:space="preserve"> to establish card limitations.</w:t>
      </w:r>
    </w:p>
    <w:p w:rsidR="00DD534D" w:rsidRDefault="00DD534D" w:rsidP="00DF1797">
      <w:pPr>
        <w:spacing w:line="240" w:lineRule="exact"/>
        <w:rPr>
          <w:bCs/>
          <w:sz w:val="22"/>
        </w:rPr>
      </w:pPr>
    </w:p>
    <w:p w:rsidR="004307EF" w:rsidRDefault="004307EF" w:rsidP="00F22734">
      <w:pPr>
        <w:spacing w:line="240" w:lineRule="exact"/>
        <w:jc w:val="both"/>
        <w:rPr>
          <w:bCs/>
          <w:sz w:val="22"/>
        </w:rPr>
      </w:pPr>
      <w:r>
        <w:rPr>
          <w:bCs/>
          <w:sz w:val="22"/>
        </w:rPr>
        <w:t>Custom Control cards permit all types of purchases at WEX accepting locations, including fuel, maintenance and other (such as general merchandise) items.</w:t>
      </w:r>
      <w:r w:rsidR="00DD534D">
        <w:rPr>
          <w:bCs/>
          <w:sz w:val="22"/>
        </w:rPr>
        <w:t xml:space="preserve">  Product type control options shall be selected with this card, allowing certain product categories to be selected.    </w:t>
      </w:r>
    </w:p>
    <w:p w:rsidR="00DD534D" w:rsidRDefault="00DD534D" w:rsidP="00DF1797">
      <w:pPr>
        <w:spacing w:line="240" w:lineRule="exact"/>
        <w:rPr>
          <w:bCs/>
          <w:sz w:val="22"/>
        </w:rPr>
      </w:pPr>
    </w:p>
    <w:p w:rsidR="003939C9" w:rsidRDefault="003939C9" w:rsidP="00DF1797">
      <w:pPr>
        <w:spacing w:line="240" w:lineRule="exact"/>
        <w:rPr>
          <w:bCs/>
          <w:sz w:val="22"/>
        </w:rPr>
      </w:pPr>
    </w:p>
    <w:p w:rsidR="004307EF" w:rsidRDefault="00DD534D" w:rsidP="00DF1797">
      <w:pPr>
        <w:spacing w:line="240" w:lineRule="exact"/>
        <w:rPr>
          <w:bCs/>
          <w:sz w:val="22"/>
        </w:rPr>
      </w:pPr>
      <w:r>
        <w:rPr>
          <w:bCs/>
          <w:sz w:val="22"/>
        </w:rPr>
        <w:lastRenderedPageBreak/>
        <w:t xml:space="preserve">Fuel </w:t>
      </w:r>
      <w:r w:rsidR="00D87EFF">
        <w:rPr>
          <w:bCs/>
          <w:sz w:val="22"/>
        </w:rPr>
        <w:t>o</w:t>
      </w:r>
      <w:r>
        <w:rPr>
          <w:bCs/>
          <w:sz w:val="22"/>
        </w:rPr>
        <w:t xml:space="preserve">nly cards permit the purchase of only fuel products, </w:t>
      </w:r>
      <w:r w:rsidR="00F22734">
        <w:rPr>
          <w:bCs/>
          <w:sz w:val="22"/>
        </w:rPr>
        <w:t>such as</w:t>
      </w:r>
      <w:r>
        <w:rPr>
          <w:bCs/>
          <w:sz w:val="22"/>
        </w:rPr>
        <w:t xml:space="preserve"> gasoline, diesel, or alternative fuels.</w:t>
      </w:r>
      <w:r w:rsidR="004307EF">
        <w:rPr>
          <w:bCs/>
          <w:sz w:val="22"/>
        </w:rPr>
        <w:t xml:space="preserve"> </w:t>
      </w:r>
    </w:p>
    <w:p w:rsidR="004307EF" w:rsidRDefault="004307EF" w:rsidP="00DF1797">
      <w:pPr>
        <w:spacing w:line="240" w:lineRule="exact"/>
        <w:rPr>
          <w:bCs/>
          <w:sz w:val="22"/>
        </w:rPr>
      </w:pPr>
    </w:p>
    <w:p w:rsidR="00DD534D" w:rsidRDefault="00DD534D" w:rsidP="00DF1797">
      <w:pPr>
        <w:spacing w:line="240" w:lineRule="exact"/>
        <w:rPr>
          <w:bCs/>
          <w:sz w:val="22"/>
        </w:rPr>
      </w:pPr>
      <w:r>
        <w:rPr>
          <w:bCs/>
          <w:sz w:val="22"/>
        </w:rPr>
        <w:t xml:space="preserve">Accounts can be comprised of all Fuel </w:t>
      </w:r>
      <w:r w:rsidR="00D87EFF">
        <w:rPr>
          <w:bCs/>
          <w:sz w:val="22"/>
        </w:rPr>
        <w:t>O</w:t>
      </w:r>
      <w:r>
        <w:rPr>
          <w:bCs/>
          <w:sz w:val="22"/>
        </w:rPr>
        <w:t xml:space="preserve">nly cards, all Custom Control cards or a combination of Fuel Only and Custom Control cards. </w:t>
      </w:r>
    </w:p>
    <w:p w:rsidR="00DD534D" w:rsidRDefault="00DD534D" w:rsidP="00DF1797">
      <w:pPr>
        <w:spacing w:line="240" w:lineRule="exact"/>
        <w:rPr>
          <w:bCs/>
          <w:sz w:val="22"/>
        </w:rPr>
      </w:pPr>
    </w:p>
    <w:p w:rsidR="009B1E0E" w:rsidRPr="009B1E0E" w:rsidRDefault="009B1E0E" w:rsidP="00DF1797">
      <w:pPr>
        <w:spacing w:line="240" w:lineRule="exact"/>
        <w:rPr>
          <w:b/>
          <w:bCs/>
          <w:sz w:val="22"/>
        </w:rPr>
      </w:pPr>
      <w:r w:rsidRPr="009B1E0E">
        <w:rPr>
          <w:b/>
          <w:bCs/>
          <w:sz w:val="22"/>
        </w:rPr>
        <w:t>MULTIPLE REPORTING LEVELS:</w:t>
      </w:r>
    </w:p>
    <w:p w:rsidR="009B1E0E" w:rsidRDefault="009B1E0E" w:rsidP="00DF1797">
      <w:pPr>
        <w:spacing w:line="240" w:lineRule="exact"/>
        <w:rPr>
          <w:bCs/>
          <w:sz w:val="22"/>
        </w:rPr>
      </w:pPr>
    </w:p>
    <w:p w:rsidR="009B1E0E" w:rsidRDefault="009B1E0E" w:rsidP="00F22734">
      <w:pPr>
        <w:spacing w:line="240" w:lineRule="exact"/>
        <w:jc w:val="both"/>
        <w:rPr>
          <w:bCs/>
          <w:sz w:val="22"/>
        </w:rPr>
      </w:pPr>
      <w:r>
        <w:rPr>
          <w:bCs/>
          <w:sz w:val="22"/>
        </w:rPr>
        <w:t xml:space="preserve">The </w:t>
      </w:r>
      <w:r w:rsidR="00D87EFF">
        <w:rPr>
          <w:bCs/>
          <w:sz w:val="22"/>
        </w:rPr>
        <w:t>WEX</w:t>
      </w:r>
      <w:r>
        <w:rPr>
          <w:bCs/>
          <w:sz w:val="22"/>
        </w:rPr>
        <w:t xml:space="preserve"> system supports seven (7) levels of hierarchy.  Program administrators/fleet managers, shall determine the level they prefer to bill and/or report, with the ability to provision users of the online system as appropriate.  Organizational units within accounts to support additional card groupings for authorization controls and reporting needs </w:t>
      </w:r>
      <w:r w:rsidR="0091171A">
        <w:rPr>
          <w:bCs/>
          <w:sz w:val="22"/>
        </w:rPr>
        <w:t>will</w:t>
      </w:r>
      <w:r>
        <w:rPr>
          <w:bCs/>
          <w:sz w:val="22"/>
        </w:rPr>
        <w:t xml:space="preserve"> also be determined</w:t>
      </w:r>
      <w:r w:rsidR="0091171A">
        <w:rPr>
          <w:bCs/>
          <w:sz w:val="22"/>
        </w:rPr>
        <w:t xml:space="preserve"> by the program administrators</w:t>
      </w:r>
      <w:r>
        <w:rPr>
          <w:bCs/>
          <w:sz w:val="22"/>
        </w:rPr>
        <w:t xml:space="preserve">. </w:t>
      </w:r>
    </w:p>
    <w:p w:rsidR="009B1E0E" w:rsidRDefault="009B1E0E" w:rsidP="00DF1797">
      <w:pPr>
        <w:spacing w:line="240" w:lineRule="exact"/>
        <w:rPr>
          <w:bCs/>
          <w:sz w:val="22"/>
        </w:rPr>
      </w:pPr>
    </w:p>
    <w:p w:rsidR="0091171A" w:rsidRPr="0091171A" w:rsidRDefault="0091171A" w:rsidP="00DF1797">
      <w:pPr>
        <w:spacing w:line="240" w:lineRule="exact"/>
        <w:rPr>
          <w:b/>
          <w:bCs/>
          <w:sz w:val="22"/>
        </w:rPr>
      </w:pPr>
      <w:r w:rsidRPr="0091171A">
        <w:rPr>
          <w:b/>
          <w:bCs/>
          <w:sz w:val="22"/>
        </w:rPr>
        <w:t>WEX POINT OF CONTACT FOR FLEET MANAGERS:</w:t>
      </w:r>
    </w:p>
    <w:p w:rsidR="0091171A" w:rsidRDefault="0091171A" w:rsidP="00DF1797">
      <w:pPr>
        <w:spacing w:line="240" w:lineRule="exact"/>
        <w:rPr>
          <w:bCs/>
          <w:sz w:val="22"/>
        </w:rPr>
      </w:pPr>
    </w:p>
    <w:p w:rsidR="00E41D0F" w:rsidRDefault="00E41D0F" w:rsidP="005F03FE">
      <w:pPr>
        <w:spacing w:line="240" w:lineRule="exact"/>
        <w:jc w:val="both"/>
        <w:rPr>
          <w:bCs/>
          <w:sz w:val="22"/>
        </w:rPr>
      </w:pPr>
      <w:r>
        <w:rPr>
          <w:bCs/>
          <w:sz w:val="22"/>
        </w:rPr>
        <w:t>Fleet Managers shall contact the Premium Fleet Services (PFS) Account Manager to address day-to-day contract activities.  PFS Account Managers will ensure that the program is working smoothly and expedites problems to their quickest resolution.  In addition, the PFS Account Managers can assist in creating reports required by the Fleet Managers.  These managers can be reached toll-free at (877) WEX-CARD, 8:00 a.m. to 5:00 p.m. Eastern time.</w:t>
      </w:r>
    </w:p>
    <w:p w:rsidR="00E41D0F" w:rsidRDefault="00E41D0F" w:rsidP="00DF1797">
      <w:pPr>
        <w:spacing w:line="240" w:lineRule="exact"/>
        <w:rPr>
          <w:bCs/>
          <w:sz w:val="22"/>
        </w:rPr>
      </w:pPr>
    </w:p>
    <w:p w:rsidR="00E41D0F" w:rsidRPr="00E41D0F" w:rsidRDefault="00E41D0F" w:rsidP="00DF1797">
      <w:pPr>
        <w:spacing w:line="240" w:lineRule="exact"/>
        <w:rPr>
          <w:b/>
          <w:bCs/>
          <w:sz w:val="22"/>
        </w:rPr>
      </w:pPr>
      <w:r w:rsidRPr="00E41D0F">
        <w:rPr>
          <w:b/>
          <w:bCs/>
          <w:sz w:val="22"/>
        </w:rPr>
        <w:t>WEX CUSTOMER SERVICE DEPARTMENT:</w:t>
      </w:r>
    </w:p>
    <w:p w:rsidR="00E41D0F" w:rsidRDefault="00E41D0F" w:rsidP="00DF1797">
      <w:pPr>
        <w:spacing w:line="240" w:lineRule="exact"/>
        <w:rPr>
          <w:bCs/>
          <w:sz w:val="22"/>
        </w:rPr>
      </w:pPr>
    </w:p>
    <w:p w:rsidR="0091171A" w:rsidRDefault="00E41D0F" w:rsidP="005F03FE">
      <w:pPr>
        <w:spacing w:line="240" w:lineRule="exact"/>
        <w:jc w:val="both"/>
        <w:rPr>
          <w:bCs/>
          <w:sz w:val="22"/>
        </w:rPr>
      </w:pPr>
      <w:r>
        <w:rPr>
          <w:bCs/>
          <w:sz w:val="22"/>
        </w:rPr>
        <w:t xml:space="preserve">The WEX Customer Service Department </w:t>
      </w:r>
      <w:r w:rsidR="005F03FE">
        <w:rPr>
          <w:bCs/>
          <w:sz w:val="22"/>
        </w:rPr>
        <w:t xml:space="preserve">(CSD) </w:t>
      </w:r>
      <w:r>
        <w:rPr>
          <w:bCs/>
          <w:sz w:val="22"/>
        </w:rPr>
        <w:t xml:space="preserve">is available 24 hours per day, 7 days per week.  State Fleet Managers and card users can contact the </w:t>
      </w:r>
      <w:r w:rsidR="005F03FE">
        <w:rPr>
          <w:bCs/>
          <w:sz w:val="22"/>
        </w:rPr>
        <w:t>CSD</w:t>
      </w:r>
      <w:r>
        <w:rPr>
          <w:bCs/>
          <w:sz w:val="22"/>
        </w:rPr>
        <w:t xml:space="preserve"> regarding questions related to the everyday use of the card and are trained to handle questions regarding account billing and reporting</w:t>
      </w:r>
      <w:r w:rsidR="005F03FE">
        <w:rPr>
          <w:bCs/>
          <w:sz w:val="22"/>
        </w:rPr>
        <w:t>.  A toll-free number for contacting the CSD is displayed on the back of the WEX card</w:t>
      </w:r>
      <w:r>
        <w:rPr>
          <w:bCs/>
          <w:sz w:val="22"/>
        </w:rPr>
        <w:t xml:space="preserve">.  </w:t>
      </w:r>
      <w:r w:rsidR="005F03FE">
        <w:rPr>
          <w:bCs/>
          <w:sz w:val="22"/>
        </w:rPr>
        <w:t>T</w:t>
      </w:r>
      <w:r>
        <w:rPr>
          <w:bCs/>
          <w:sz w:val="22"/>
        </w:rPr>
        <w:t>he customer service representatives along with the PFS Account Manager will manage all day-to-day account maintenance issues.</w:t>
      </w:r>
      <w:r w:rsidR="005F03FE">
        <w:rPr>
          <w:bCs/>
          <w:sz w:val="22"/>
        </w:rPr>
        <w:t xml:space="preserve">  </w:t>
      </w:r>
      <w:r>
        <w:rPr>
          <w:bCs/>
          <w:sz w:val="22"/>
        </w:rPr>
        <w:t xml:space="preserve">   </w:t>
      </w:r>
    </w:p>
    <w:p w:rsidR="0091171A" w:rsidRDefault="0091171A" w:rsidP="00DF1797">
      <w:pPr>
        <w:spacing w:line="240" w:lineRule="exact"/>
        <w:rPr>
          <w:bCs/>
          <w:sz w:val="22"/>
        </w:rPr>
      </w:pPr>
    </w:p>
    <w:p w:rsidR="00DF1797" w:rsidRDefault="00DF1797" w:rsidP="00DF1797">
      <w:pPr>
        <w:spacing w:line="240" w:lineRule="exact"/>
        <w:rPr>
          <w:b/>
          <w:sz w:val="22"/>
        </w:rPr>
      </w:pPr>
      <w:r>
        <w:rPr>
          <w:b/>
          <w:sz w:val="22"/>
        </w:rPr>
        <w:t>BILLING:</w:t>
      </w:r>
    </w:p>
    <w:p w:rsidR="00DF1797" w:rsidRDefault="00DF1797" w:rsidP="00DF1797">
      <w:pPr>
        <w:spacing w:line="240" w:lineRule="exact"/>
        <w:rPr>
          <w:b/>
          <w:sz w:val="22"/>
        </w:rPr>
      </w:pPr>
    </w:p>
    <w:p w:rsidR="00DF1797" w:rsidRDefault="00D87EFF" w:rsidP="00DF1797">
      <w:pPr>
        <w:pStyle w:val="BodyText"/>
        <w:spacing w:line="240" w:lineRule="exact"/>
        <w:jc w:val="both"/>
      </w:pPr>
      <w:r>
        <w:t>WEX</w:t>
      </w:r>
      <w:r w:rsidR="00DF1797">
        <w:t xml:space="preserve"> </w:t>
      </w:r>
      <w:r w:rsidR="007E3C8F">
        <w:t xml:space="preserve">will invoice state agencies </w:t>
      </w:r>
      <w:r w:rsidR="00DF1797">
        <w:t>on a monthly basis</w:t>
      </w:r>
      <w:r w:rsidR="007E3C8F">
        <w:t xml:space="preserve"> with the cycle closing date on the last day of the month</w:t>
      </w:r>
      <w:r w:rsidR="00DF1797">
        <w:t xml:space="preserve">.  </w:t>
      </w:r>
      <w:r w:rsidR="000B49FA">
        <w:t xml:space="preserve">Invoices will include a complete list of all transactions for the invoicing period along with subtotals and a final summary.  </w:t>
      </w:r>
      <w:r w:rsidR="00DF1797">
        <w:t xml:space="preserve">Billing </w:t>
      </w:r>
      <w:r w:rsidR="00C349AA">
        <w:t xml:space="preserve">statements </w:t>
      </w:r>
      <w:r w:rsidR="00DF1797">
        <w:t xml:space="preserve">may be </w:t>
      </w:r>
      <w:r w:rsidR="00C349AA">
        <w:t>submitted in electronic form via WEX</w:t>
      </w:r>
      <w:r w:rsidR="00C349AA" w:rsidRPr="00C349AA">
        <w:rPr>
          <w:i/>
        </w:rPr>
        <w:t>Online</w:t>
      </w:r>
      <w:r w:rsidR="00C349AA">
        <w:t xml:space="preserve"> E-VAR or WEX</w:t>
      </w:r>
      <w:r w:rsidR="00C349AA" w:rsidRPr="00C349AA">
        <w:rPr>
          <w:i/>
        </w:rPr>
        <w:t>Link</w:t>
      </w:r>
      <w:r w:rsidR="00C349AA" w:rsidRPr="00C349AA">
        <w:t>,</w:t>
      </w:r>
      <w:r w:rsidR="00C349AA">
        <w:t xml:space="preserve"> or through paper VAR</w:t>
      </w:r>
      <w:r w:rsidR="00DF1797">
        <w:t xml:space="preserve"> </w:t>
      </w:r>
      <w:r w:rsidR="00C349AA">
        <w:t xml:space="preserve">(Vehicle Analysis Reports) </w:t>
      </w:r>
      <w:r w:rsidR="00DF1797">
        <w:t xml:space="preserve">as </w:t>
      </w:r>
      <w:r w:rsidR="00C349AA">
        <w:t>request</w:t>
      </w:r>
      <w:r w:rsidR="00DF1797">
        <w:t xml:space="preserve">ed by the department when setting up the account with </w:t>
      </w:r>
      <w:r w:rsidR="00C349AA">
        <w:t>WEX</w:t>
      </w:r>
      <w:r w:rsidR="00DF1797">
        <w:t xml:space="preserve">.  </w:t>
      </w:r>
      <w:r w:rsidR="00C349AA">
        <w:t>State agencies can view invoices and standard reports for 13 months and view transactional detail for 24 months via WEX</w:t>
      </w:r>
      <w:r w:rsidR="00C349AA" w:rsidRPr="000B49FA">
        <w:rPr>
          <w:i/>
        </w:rPr>
        <w:t>Online</w:t>
      </w:r>
      <w:r w:rsidR="00C349AA">
        <w:t>.</w:t>
      </w:r>
      <w:r w:rsidR="000B49FA">
        <w:t xml:space="preserve"> WEX</w:t>
      </w:r>
      <w:r w:rsidR="000B49FA" w:rsidRPr="000B49FA">
        <w:rPr>
          <w:i/>
        </w:rPr>
        <w:t>Online</w:t>
      </w:r>
      <w:r w:rsidR="000B49FA">
        <w:t xml:space="preserve"> electronic E-VAR provides agencies 24-hour access.  WEX</w:t>
      </w:r>
      <w:r w:rsidR="000B49FA" w:rsidRPr="000B49FA">
        <w:rPr>
          <w:i/>
        </w:rPr>
        <w:t>Link</w:t>
      </w:r>
      <w:r w:rsidR="000B49FA">
        <w:t xml:space="preserve"> files allow customers to perform detailed analysis and reporting on their fleet account and can be merged with existing information management systems.</w:t>
      </w:r>
    </w:p>
    <w:p w:rsidR="007E3C8F" w:rsidRDefault="007E3C8F" w:rsidP="00DF1797">
      <w:pPr>
        <w:spacing w:line="240" w:lineRule="exact"/>
        <w:rPr>
          <w:bCs/>
          <w:sz w:val="22"/>
        </w:rPr>
      </w:pPr>
    </w:p>
    <w:p w:rsidR="002C39A7" w:rsidRPr="002C39A7" w:rsidRDefault="002C39A7" w:rsidP="00DF1797">
      <w:pPr>
        <w:spacing w:line="240" w:lineRule="exact"/>
        <w:rPr>
          <w:b/>
          <w:bCs/>
          <w:sz w:val="22"/>
        </w:rPr>
      </w:pPr>
      <w:r w:rsidRPr="002C39A7">
        <w:rPr>
          <w:b/>
          <w:bCs/>
          <w:sz w:val="22"/>
        </w:rPr>
        <w:t>DISPUTED CHARGES:</w:t>
      </w:r>
    </w:p>
    <w:p w:rsidR="002C39A7" w:rsidRDefault="002C39A7" w:rsidP="00DF1797">
      <w:pPr>
        <w:spacing w:line="240" w:lineRule="exact"/>
        <w:rPr>
          <w:bCs/>
          <w:sz w:val="22"/>
        </w:rPr>
      </w:pPr>
    </w:p>
    <w:p w:rsidR="00523329" w:rsidRDefault="00D87EFF" w:rsidP="005F03FE">
      <w:pPr>
        <w:spacing w:line="240" w:lineRule="exact"/>
        <w:jc w:val="both"/>
        <w:rPr>
          <w:bCs/>
          <w:sz w:val="22"/>
        </w:rPr>
      </w:pPr>
      <w:r>
        <w:rPr>
          <w:bCs/>
          <w:sz w:val="22"/>
        </w:rPr>
        <w:t>WEX</w:t>
      </w:r>
      <w:r w:rsidR="002C39A7">
        <w:rPr>
          <w:bCs/>
          <w:sz w:val="22"/>
        </w:rPr>
        <w:t xml:space="preserve"> does not bill less disputed charges.  The state agency will receive a credit if a dispute is found in the State’s favor.  State agencies shall contact WEX via fax at (800) 395-0809 or by mail at Customer Service, Wright Express, 97 Darling Ave., South Portland, Maine 04106.  The disputed charges must be identified and a basis for the dispute must be provided.  WEX will commence an investigation to determine the validity of the charge in dispute and then either provide a credit or take no further action if the error cannot be substantiated.  In any event, a written explanation of the outcome will be provided.</w:t>
      </w:r>
    </w:p>
    <w:p w:rsidR="00523329" w:rsidRDefault="00523329" w:rsidP="00DF1797">
      <w:pPr>
        <w:spacing w:line="240" w:lineRule="exact"/>
        <w:rPr>
          <w:bCs/>
          <w:sz w:val="22"/>
        </w:rPr>
      </w:pPr>
    </w:p>
    <w:p w:rsidR="002C39A7" w:rsidRDefault="00523329" w:rsidP="005F03FE">
      <w:pPr>
        <w:spacing w:line="240" w:lineRule="exact"/>
        <w:jc w:val="both"/>
        <w:rPr>
          <w:bCs/>
          <w:sz w:val="22"/>
        </w:rPr>
      </w:pPr>
      <w:r>
        <w:rPr>
          <w:bCs/>
          <w:sz w:val="22"/>
        </w:rPr>
        <w:t>In the case of a disputed charge, WEX will make every effort to complete the following within 24 hours notice by the state agency or as soon as possible and within a reasonable period of time:</w:t>
      </w:r>
    </w:p>
    <w:p w:rsidR="00523329" w:rsidRDefault="00523329" w:rsidP="00DF1797">
      <w:pPr>
        <w:spacing w:line="240" w:lineRule="exact"/>
        <w:rPr>
          <w:bCs/>
          <w:sz w:val="22"/>
        </w:rPr>
      </w:pPr>
    </w:p>
    <w:p w:rsidR="00523329" w:rsidRDefault="00523329" w:rsidP="00523329">
      <w:pPr>
        <w:numPr>
          <w:ilvl w:val="0"/>
          <w:numId w:val="3"/>
        </w:numPr>
        <w:spacing w:line="240" w:lineRule="exact"/>
        <w:rPr>
          <w:bCs/>
          <w:sz w:val="22"/>
        </w:rPr>
      </w:pPr>
      <w:r>
        <w:rPr>
          <w:bCs/>
          <w:sz w:val="22"/>
        </w:rPr>
        <w:t>Resolve questioned/disputed charges appearing on the statement</w:t>
      </w:r>
    </w:p>
    <w:p w:rsidR="00523329" w:rsidRDefault="00523329" w:rsidP="00523329">
      <w:pPr>
        <w:numPr>
          <w:ilvl w:val="0"/>
          <w:numId w:val="3"/>
        </w:numPr>
        <w:spacing w:line="240" w:lineRule="exact"/>
        <w:rPr>
          <w:bCs/>
          <w:sz w:val="22"/>
        </w:rPr>
      </w:pPr>
      <w:r>
        <w:rPr>
          <w:bCs/>
          <w:sz w:val="22"/>
        </w:rPr>
        <w:t>Credit the state agency’s account, pending resolution of the questioned/disputed item</w:t>
      </w:r>
    </w:p>
    <w:p w:rsidR="00523329" w:rsidRDefault="00523329" w:rsidP="00523329">
      <w:pPr>
        <w:numPr>
          <w:ilvl w:val="0"/>
          <w:numId w:val="3"/>
        </w:numPr>
        <w:spacing w:line="240" w:lineRule="exact"/>
        <w:rPr>
          <w:bCs/>
          <w:sz w:val="22"/>
        </w:rPr>
      </w:pPr>
      <w:r>
        <w:rPr>
          <w:bCs/>
          <w:sz w:val="22"/>
        </w:rPr>
        <w:t>Process refunds for items resolved in the state agency’s favor</w:t>
      </w:r>
    </w:p>
    <w:p w:rsidR="003149E4" w:rsidRDefault="003149E4" w:rsidP="00DF1797">
      <w:pPr>
        <w:spacing w:line="240" w:lineRule="exact"/>
        <w:rPr>
          <w:bCs/>
          <w:sz w:val="22"/>
        </w:rPr>
      </w:pPr>
    </w:p>
    <w:p w:rsidR="00DF1797" w:rsidRPr="0065085F" w:rsidRDefault="00DF1797" w:rsidP="00DF1797">
      <w:pPr>
        <w:rPr>
          <w:b/>
          <w:bCs/>
          <w:sz w:val="22"/>
        </w:rPr>
      </w:pPr>
      <w:r w:rsidRPr="0065085F">
        <w:rPr>
          <w:b/>
          <w:bCs/>
          <w:sz w:val="22"/>
        </w:rPr>
        <w:t>REBATES</w:t>
      </w:r>
      <w:r w:rsidR="00424E48">
        <w:rPr>
          <w:b/>
          <w:bCs/>
          <w:sz w:val="22"/>
        </w:rPr>
        <w:t>/DISCOUNTS</w:t>
      </w:r>
      <w:r w:rsidRPr="0065085F">
        <w:rPr>
          <w:b/>
          <w:bCs/>
          <w:sz w:val="22"/>
        </w:rPr>
        <w:t>:</w:t>
      </w:r>
    </w:p>
    <w:p w:rsidR="00DF1797" w:rsidRDefault="00DF1797" w:rsidP="00DF1797">
      <w:pPr>
        <w:rPr>
          <w:bCs/>
          <w:sz w:val="22"/>
        </w:rPr>
      </w:pPr>
    </w:p>
    <w:p w:rsidR="00DF1797" w:rsidRDefault="00D87EFF" w:rsidP="00DF1797">
      <w:pPr>
        <w:jc w:val="both"/>
        <w:rPr>
          <w:bCs/>
          <w:sz w:val="22"/>
        </w:rPr>
      </w:pPr>
      <w:r>
        <w:rPr>
          <w:bCs/>
          <w:sz w:val="22"/>
        </w:rPr>
        <w:t>WEX</w:t>
      </w:r>
      <w:r w:rsidR="00424E48">
        <w:rPr>
          <w:bCs/>
          <w:sz w:val="22"/>
        </w:rPr>
        <w:t xml:space="preserve"> is offering </w:t>
      </w:r>
      <w:r>
        <w:rPr>
          <w:bCs/>
          <w:sz w:val="22"/>
        </w:rPr>
        <w:t>Monthly Retail Transaction Based Rebates</w:t>
      </w:r>
      <w:r w:rsidR="00424E48">
        <w:rPr>
          <w:bCs/>
          <w:sz w:val="22"/>
        </w:rPr>
        <w:t xml:space="preserve"> and Payment Timing (Early Payment) Rebates as well as Merchant </w:t>
      </w:r>
      <w:r w:rsidR="006E7EBD">
        <w:rPr>
          <w:bCs/>
          <w:sz w:val="22"/>
        </w:rPr>
        <w:t>Rebate</w:t>
      </w:r>
      <w:r w:rsidR="00424E48">
        <w:rPr>
          <w:bCs/>
          <w:sz w:val="22"/>
        </w:rPr>
        <w:t>s</w:t>
      </w:r>
      <w:r w:rsidR="00DF1797">
        <w:rPr>
          <w:bCs/>
          <w:sz w:val="22"/>
        </w:rPr>
        <w:t>.</w:t>
      </w:r>
    </w:p>
    <w:p w:rsidR="00424E48" w:rsidRDefault="00424E48" w:rsidP="00DF1797">
      <w:pPr>
        <w:jc w:val="both"/>
        <w:rPr>
          <w:bCs/>
          <w:sz w:val="22"/>
        </w:rPr>
      </w:pPr>
    </w:p>
    <w:p w:rsidR="003939C9" w:rsidRDefault="003939C9" w:rsidP="00DF1797">
      <w:pPr>
        <w:jc w:val="both"/>
        <w:rPr>
          <w:bCs/>
          <w:sz w:val="22"/>
        </w:rPr>
      </w:pPr>
    </w:p>
    <w:p w:rsidR="00424E48" w:rsidRPr="00424E48" w:rsidRDefault="006E7EBD" w:rsidP="00DF1797">
      <w:pPr>
        <w:jc w:val="both"/>
        <w:rPr>
          <w:bCs/>
          <w:i/>
          <w:sz w:val="22"/>
        </w:rPr>
      </w:pPr>
      <w:r>
        <w:rPr>
          <w:bCs/>
          <w:i/>
          <w:sz w:val="22"/>
        </w:rPr>
        <w:lastRenderedPageBreak/>
        <w:t>Monthly Retail Transaction Based</w:t>
      </w:r>
      <w:r w:rsidR="00424E48" w:rsidRPr="00424E48">
        <w:rPr>
          <w:bCs/>
          <w:i/>
          <w:sz w:val="22"/>
        </w:rPr>
        <w:t xml:space="preserve"> Rebates:</w:t>
      </w:r>
    </w:p>
    <w:p w:rsidR="00424E48" w:rsidRDefault="00424E48" w:rsidP="00DF1797">
      <w:pPr>
        <w:jc w:val="both"/>
        <w:rPr>
          <w:bCs/>
          <w:sz w:val="22"/>
        </w:rPr>
      </w:pPr>
    </w:p>
    <w:p w:rsidR="00424E48" w:rsidRDefault="00424E48" w:rsidP="00DF1797">
      <w:pPr>
        <w:jc w:val="both"/>
        <w:rPr>
          <w:bCs/>
          <w:sz w:val="22"/>
        </w:rPr>
      </w:pPr>
      <w:r>
        <w:rPr>
          <w:bCs/>
          <w:sz w:val="22"/>
        </w:rPr>
        <w:t xml:space="preserve">The </w:t>
      </w:r>
      <w:r w:rsidR="006E7EBD">
        <w:rPr>
          <w:bCs/>
          <w:sz w:val="22"/>
        </w:rPr>
        <w:t>monthly retail transaction based</w:t>
      </w:r>
      <w:r>
        <w:rPr>
          <w:bCs/>
          <w:sz w:val="22"/>
        </w:rPr>
        <w:t xml:space="preserve"> rebate is contingent upon the entity paying </w:t>
      </w:r>
      <w:r w:rsidR="006E7EBD">
        <w:rPr>
          <w:bCs/>
          <w:sz w:val="22"/>
        </w:rPr>
        <w:t xml:space="preserve">in full </w:t>
      </w:r>
      <w:r>
        <w:rPr>
          <w:bCs/>
          <w:sz w:val="22"/>
        </w:rPr>
        <w:t>within 30 calendar days of the billing date that appears on the invoice and pays certain basis points dependent upon monthly retail transactions as follows:</w:t>
      </w:r>
    </w:p>
    <w:p w:rsidR="00424E48" w:rsidRDefault="00424E48" w:rsidP="00DF1797">
      <w:pPr>
        <w:jc w:val="both"/>
        <w:rPr>
          <w:bCs/>
          <w:sz w:val="22"/>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3510"/>
      </w:tblGrid>
      <w:tr w:rsidR="003F3FA9" w:rsidRPr="009361ED" w:rsidTr="009361ED">
        <w:tc>
          <w:tcPr>
            <w:tcW w:w="4590" w:type="dxa"/>
          </w:tcPr>
          <w:p w:rsidR="003F3FA9" w:rsidRPr="009361ED" w:rsidRDefault="003F3FA9" w:rsidP="009361ED">
            <w:pPr>
              <w:jc w:val="center"/>
              <w:rPr>
                <w:b/>
                <w:bCs/>
                <w:sz w:val="22"/>
              </w:rPr>
            </w:pPr>
            <w:r w:rsidRPr="009361ED">
              <w:rPr>
                <w:b/>
                <w:bCs/>
                <w:sz w:val="22"/>
              </w:rPr>
              <w:t>Monthly Retail Transactions</w:t>
            </w:r>
          </w:p>
        </w:tc>
        <w:tc>
          <w:tcPr>
            <w:tcW w:w="3510" w:type="dxa"/>
          </w:tcPr>
          <w:p w:rsidR="003F3FA9" w:rsidRPr="009361ED" w:rsidRDefault="003F3FA9" w:rsidP="009361ED">
            <w:pPr>
              <w:jc w:val="center"/>
              <w:rPr>
                <w:b/>
                <w:bCs/>
                <w:sz w:val="22"/>
              </w:rPr>
            </w:pPr>
            <w:r w:rsidRPr="009361ED">
              <w:rPr>
                <w:b/>
                <w:bCs/>
                <w:sz w:val="22"/>
              </w:rPr>
              <w:t>Basis Points (Rebate Percentage)</w:t>
            </w:r>
          </w:p>
        </w:tc>
      </w:tr>
      <w:tr w:rsidR="003F3FA9" w:rsidRPr="009361ED" w:rsidTr="009361ED">
        <w:tc>
          <w:tcPr>
            <w:tcW w:w="4590" w:type="dxa"/>
          </w:tcPr>
          <w:p w:rsidR="003F3FA9" w:rsidRPr="009361ED" w:rsidRDefault="003F3FA9" w:rsidP="006E7EBD">
            <w:pPr>
              <w:jc w:val="both"/>
              <w:rPr>
                <w:bCs/>
                <w:sz w:val="22"/>
              </w:rPr>
            </w:pPr>
            <w:r w:rsidRPr="009361ED">
              <w:rPr>
                <w:bCs/>
                <w:sz w:val="22"/>
              </w:rPr>
              <w:t>$</w:t>
            </w:r>
            <w:r w:rsidR="006E7EBD">
              <w:rPr>
                <w:bCs/>
                <w:sz w:val="22"/>
              </w:rPr>
              <w:t>1</w:t>
            </w:r>
            <w:r w:rsidRPr="009361ED">
              <w:rPr>
                <w:bCs/>
                <w:sz w:val="22"/>
              </w:rPr>
              <w:t xml:space="preserve"> - $</w:t>
            </w:r>
            <w:r w:rsidR="006E7EBD">
              <w:rPr>
                <w:bCs/>
                <w:sz w:val="22"/>
              </w:rPr>
              <w:t>1,499,999</w:t>
            </w:r>
          </w:p>
        </w:tc>
        <w:tc>
          <w:tcPr>
            <w:tcW w:w="3510" w:type="dxa"/>
          </w:tcPr>
          <w:p w:rsidR="003F3FA9" w:rsidRPr="009361ED" w:rsidRDefault="006E7EBD" w:rsidP="006E7EBD">
            <w:pPr>
              <w:jc w:val="both"/>
              <w:rPr>
                <w:bCs/>
                <w:sz w:val="22"/>
              </w:rPr>
            </w:pPr>
            <w:r>
              <w:rPr>
                <w:bCs/>
                <w:sz w:val="22"/>
              </w:rPr>
              <w:t>100</w:t>
            </w:r>
            <w:r w:rsidR="003F3FA9" w:rsidRPr="009361ED">
              <w:rPr>
                <w:bCs/>
                <w:sz w:val="22"/>
              </w:rPr>
              <w:t xml:space="preserve"> basis points (</w:t>
            </w:r>
            <w:r>
              <w:rPr>
                <w:bCs/>
                <w:sz w:val="22"/>
              </w:rPr>
              <w:t>1</w:t>
            </w:r>
            <w:r w:rsidR="003F3FA9" w:rsidRPr="009361ED">
              <w:rPr>
                <w:bCs/>
                <w:sz w:val="22"/>
              </w:rPr>
              <w:t>.</w:t>
            </w:r>
            <w:r>
              <w:rPr>
                <w:bCs/>
                <w:sz w:val="22"/>
              </w:rPr>
              <w:t>00</w:t>
            </w:r>
            <w:r w:rsidR="003F3FA9" w:rsidRPr="009361ED">
              <w:rPr>
                <w:bCs/>
                <w:sz w:val="22"/>
              </w:rPr>
              <w:t>%)</w:t>
            </w:r>
          </w:p>
        </w:tc>
      </w:tr>
      <w:tr w:rsidR="003F3FA9" w:rsidRPr="009361ED" w:rsidTr="009361ED">
        <w:tc>
          <w:tcPr>
            <w:tcW w:w="4590" w:type="dxa"/>
          </w:tcPr>
          <w:p w:rsidR="003F3FA9" w:rsidRPr="009361ED" w:rsidRDefault="003F3FA9" w:rsidP="006E7EBD">
            <w:pPr>
              <w:jc w:val="both"/>
              <w:rPr>
                <w:bCs/>
                <w:sz w:val="22"/>
              </w:rPr>
            </w:pPr>
            <w:r w:rsidRPr="009361ED">
              <w:rPr>
                <w:bCs/>
                <w:sz w:val="22"/>
              </w:rPr>
              <w:t>$1,</w:t>
            </w:r>
            <w:r w:rsidR="006E7EBD">
              <w:rPr>
                <w:bCs/>
                <w:sz w:val="22"/>
              </w:rPr>
              <w:t>500,000 - $2,999,999</w:t>
            </w:r>
          </w:p>
        </w:tc>
        <w:tc>
          <w:tcPr>
            <w:tcW w:w="3510" w:type="dxa"/>
          </w:tcPr>
          <w:p w:rsidR="003F3FA9" w:rsidRPr="009361ED" w:rsidRDefault="006E7EBD" w:rsidP="006E7EBD">
            <w:pPr>
              <w:jc w:val="both"/>
              <w:rPr>
                <w:bCs/>
                <w:sz w:val="22"/>
              </w:rPr>
            </w:pPr>
            <w:r>
              <w:rPr>
                <w:bCs/>
                <w:sz w:val="22"/>
              </w:rPr>
              <w:t>140</w:t>
            </w:r>
            <w:r w:rsidR="003F3FA9" w:rsidRPr="009361ED">
              <w:rPr>
                <w:bCs/>
                <w:sz w:val="22"/>
              </w:rPr>
              <w:t xml:space="preserve"> basis points (</w:t>
            </w:r>
            <w:r>
              <w:rPr>
                <w:bCs/>
                <w:sz w:val="22"/>
              </w:rPr>
              <w:t>1.40</w:t>
            </w:r>
            <w:r w:rsidR="003F3FA9" w:rsidRPr="009361ED">
              <w:rPr>
                <w:bCs/>
                <w:sz w:val="22"/>
              </w:rPr>
              <w:t>%)</w:t>
            </w:r>
          </w:p>
        </w:tc>
      </w:tr>
      <w:tr w:rsidR="003F3FA9" w:rsidRPr="009361ED" w:rsidTr="009361ED">
        <w:tc>
          <w:tcPr>
            <w:tcW w:w="4590" w:type="dxa"/>
          </w:tcPr>
          <w:p w:rsidR="003F3FA9" w:rsidRPr="009361ED" w:rsidRDefault="003F3FA9" w:rsidP="006E7EBD">
            <w:pPr>
              <w:jc w:val="both"/>
              <w:rPr>
                <w:bCs/>
                <w:sz w:val="22"/>
              </w:rPr>
            </w:pPr>
            <w:r w:rsidRPr="009361ED">
              <w:rPr>
                <w:bCs/>
                <w:sz w:val="22"/>
              </w:rPr>
              <w:t>$</w:t>
            </w:r>
            <w:r w:rsidR="006E7EBD">
              <w:rPr>
                <w:bCs/>
                <w:sz w:val="22"/>
              </w:rPr>
              <w:t>3,000,000 - $4,499,999</w:t>
            </w:r>
          </w:p>
        </w:tc>
        <w:tc>
          <w:tcPr>
            <w:tcW w:w="3510" w:type="dxa"/>
          </w:tcPr>
          <w:p w:rsidR="003F3FA9" w:rsidRPr="009361ED" w:rsidRDefault="003F3FA9" w:rsidP="006E7EBD">
            <w:pPr>
              <w:jc w:val="both"/>
              <w:rPr>
                <w:bCs/>
                <w:sz w:val="22"/>
              </w:rPr>
            </w:pPr>
            <w:r w:rsidRPr="009361ED">
              <w:rPr>
                <w:bCs/>
                <w:sz w:val="22"/>
              </w:rPr>
              <w:t>1</w:t>
            </w:r>
            <w:r w:rsidR="006E7EBD">
              <w:rPr>
                <w:bCs/>
                <w:sz w:val="22"/>
              </w:rPr>
              <w:t>45</w:t>
            </w:r>
            <w:r w:rsidRPr="009361ED">
              <w:rPr>
                <w:bCs/>
                <w:sz w:val="22"/>
              </w:rPr>
              <w:t xml:space="preserve"> basis points (1.</w:t>
            </w:r>
            <w:r w:rsidR="006E7EBD">
              <w:rPr>
                <w:bCs/>
                <w:sz w:val="22"/>
              </w:rPr>
              <w:t>45</w:t>
            </w:r>
            <w:r w:rsidRPr="009361ED">
              <w:rPr>
                <w:bCs/>
                <w:sz w:val="22"/>
              </w:rPr>
              <w:t>%)</w:t>
            </w:r>
          </w:p>
        </w:tc>
      </w:tr>
      <w:tr w:rsidR="006E7EBD" w:rsidRPr="009361ED" w:rsidTr="009361ED">
        <w:tc>
          <w:tcPr>
            <w:tcW w:w="4590" w:type="dxa"/>
          </w:tcPr>
          <w:p w:rsidR="006E7EBD" w:rsidRPr="009361ED" w:rsidRDefault="006E7EBD" w:rsidP="009361ED">
            <w:pPr>
              <w:jc w:val="both"/>
              <w:rPr>
                <w:bCs/>
                <w:sz w:val="22"/>
              </w:rPr>
            </w:pPr>
            <w:r>
              <w:rPr>
                <w:bCs/>
                <w:sz w:val="22"/>
              </w:rPr>
              <w:t>$4,500,000 - $5,999,999</w:t>
            </w:r>
          </w:p>
        </w:tc>
        <w:tc>
          <w:tcPr>
            <w:tcW w:w="3510" w:type="dxa"/>
          </w:tcPr>
          <w:p w:rsidR="006E7EBD" w:rsidRPr="009361ED" w:rsidRDefault="006E7EBD" w:rsidP="006E7EBD">
            <w:pPr>
              <w:jc w:val="both"/>
              <w:rPr>
                <w:bCs/>
                <w:sz w:val="22"/>
              </w:rPr>
            </w:pPr>
            <w:r w:rsidRPr="009361ED">
              <w:rPr>
                <w:bCs/>
                <w:sz w:val="22"/>
              </w:rPr>
              <w:t>1</w:t>
            </w:r>
            <w:r>
              <w:rPr>
                <w:bCs/>
                <w:sz w:val="22"/>
              </w:rPr>
              <w:t>50</w:t>
            </w:r>
            <w:r w:rsidRPr="009361ED">
              <w:rPr>
                <w:bCs/>
                <w:sz w:val="22"/>
              </w:rPr>
              <w:t xml:space="preserve"> basis points (1.</w:t>
            </w:r>
            <w:r>
              <w:rPr>
                <w:bCs/>
                <w:sz w:val="22"/>
              </w:rPr>
              <w:t>50</w:t>
            </w:r>
            <w:r w:rsidRPr="009361ED">
              <w:rPr>
                <w:bCs/>
                <w:sz w:val="22"/>
              </w:rPr>
              <w:t>%)</w:t>
            </w:r>
          </w:p>
        </w:tc>
      </w:tr>
      <w:tr w:rsidR="003F3FA9" w:rsidRPr="009361ED" w:rsidTr="009361ED">
        <w:tc>
          <w:tcPr>
            <w:tcW w:w="4590" w:type="dxa"/>
          </w:tcPr>
          <w:p w:rsidR="003F3FA9" w:rsidRPr="009361ED" w:rsidRDefault="003F3FA9" w:rsidP="006E7EBD">
            <w:pPr>
              <w:jc w:val="both"/>
              <w:rPr>
                <w:bCs/>
                <w:sz w:val="22"/>
              </w:rPr>
            </w:pPr>
            <w:r w:rsidRPr="009361ED">
              <w:rPr>
                <w:bCs/>
                <w:sz w:val="22"/>
              </w:rPr>
              <w:t>$</w:t>
            </w:r>
            <w:r w:rsidR="006E7EBD">
              <w:rPr>
                <w:bCs/>
                <w:sz w:val="22"/>
              </w:rPr>
              <w:t>6,000,000</w:t>
            </w:r>
            <w:r w:rsidRPr="009361ED">
              <w:rPr>
                <w:bCs/>
                <w:sz w:val="22"/>
              </w:rPr>
              <w:t>+</w:t>
            </w:r>
          </w:p>
        </w:tc>
        <w:tc>
          <w:tcPr>
            <w:tcW w:w="3510" w:type="dxa"/>
          </w:tcPr>
          <w:p w:rsidR="003F3FA9" w:rsidRPr="009361ED" w:rsidRDefault="003F3FA9" w:rsidP="006E7EBD">
            <w:pPr>
              <w:jc w:val="both"/>
              <w:rPr>
                <w:bCs/>
                <w:sz w:val="22"/>
              </w:rPr>
            </w:pPr>
            <w:r w:rsidRPr="009361ED">
              <w:rPr>
                <w:bCs/>
                <w:sz w:val="22"/>
              </w:rPr>
              <w:t>1</w:t>
            </w:r>
            <w:r w:rsidR="006E7EBD">
              <w:rPr>
                <w:bCs/>
                <w:sz w:val="22"/>
              </w:rPr>
              <w:t>5</w:t>
            </w:r>
            <w:r w:rsidRPr="009361ED">
              <w:rPr>
                <w:bCs/>
                <w:sz w:val="22"/>
              </w:rPr>
              <w:t>5 basis points (1.</w:t>
            </w:r>
            <w:r w:rsidR="006E7EBD">
              <w:rPr>
                <w:bCs/>
                <w:sz w:val="22"/>
              </w:rPr>
              <w:t>5</w:t>
            </w:r>
            <w:r w:rsidRPr="009361ED">
              <w:rPr>
                <w:bCs/>
                <w:sz w:val="22"/>
              </w:rPr>
              <w:t>5%)</w:t>
            </w:r>
          </w:p>
        </w:tc>
      </w:tr>
    </w:tbl>
    <w:p w:rsidR="00681602" w:rsidRDefault="00681602" w:rsidP="00DF1797">
      <w:pPr>
        <w:jc w:val="both"/>
        <w:rPr>
          <w:bCs/>
          <w:sz w:val="22"/>
        </w:rPr>
      </w:pPr>
    </w:p>
    <w:p w:rsidR="00681602" w:rsidRPr="00681602" w:rsidRDefault="00681602" w:rsidP="00DF1797">
      <w:pPr>
        <w:jc w:val="both"/>
        <w:rPr>
          <w:bCs/>
          <w:i/>
          <w:sz w:val="22"/>
        </w:rPr>
      </w:pPr>
      <w:r w:rsidRPr="00681602">
        <w:rPr>
          <w:bCs/>
          <w:i/>
          <w:sz w:val="22"/>
        </w:rPr>
        <w:t>Payment Timing (Early Payment) Rebates:</w:t>
      </w:r>
    </w:p>
    <w:p w:rsidR="00681602" w:rsidRDefault="00681602" w:rsidP="00DF1797">
      <w:pPr>
        <w:jc w:val="both"/>
        <w:rPr>
          <w:bCs/>
          <w:sz w:val="22"/>
        </w:rPr>
      </w:pPr>
    </w:p>
    <w:p w:rsidR="00681602" w:rsidRDefault="00681602" w:rsidP="00DF1797">
      <w:pPr>
        <w:jc w:val="both"/>
        <w:rPr>
          <w:bCs/>
          <w:sz w:val="22"/>
        </w:rPr>
      </w:pPr>
      <w:r>
        <w:rPr>
          <w:bCs/>
          <w:sz w:val="22"/>
        </w:rPr>
        <w:t xml:space="preserve">WEX’s payment </w:t>
      </w:r>
      <w:r w:rsidR="008A2447">
        <w:rPr>
          <w:bCs/>
          <w:sz w:val="22"/>
        </w:rPr>
        <w:t xml:space="preserve">timing </w:t>
      </w:r>
      <w:r>
        <w:rPr>
          <w:bCs/>
          <w:sz w:val="22"/>
        </w:rPr>
        <w:t>rebate is contingent upon payment in full within a certain number of days of the billing date appearing on the invoice and pays basis points as follows:</w:t>
      </w:r>
    </w:p>
    <w:p w:rsidR="00681602" w:rsidRDefault="00681602" w:rsidP="00DF1797">
      <w:pPr>
        <w:jc w:val="both"/>
        <w:rPr>
          <w:bCs/>
          <w:sz w:val="22"/>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3510"/>
      </w:tblGrid>
      <w:tr w:rsidR="00681602" w:rsidRPr="009361ED" w:rsidTr="009361ED">
        <w:tc>
          <w:tcPr>
            <w:tcW w:w="4590" w:type="dxa"/>
          </w:tcPr>
          <w:p w:rsidR="00681602" w:rsidRPr="009361ED" w:rsidRDefault="00681602" w:rsidP="008A2447">
            <w:pPr>
              <w:jc w:val="center"/>
              <w:rPr>
                <w:b/>
                <w:bCs/>
                <w:sz w:val="22"/>
              </w:rPr>
            </w:pPr>
            <w:r w:rsidRPr="009361ED">
              <w:rPr>
                <w:b/>
                <w:bCs/>
                <w:sz w:val="22"/>
              </w:rPr>
              <w:t xml:space="preserve">Payment Timing </w:t>
            </w:r>
            <w:r w:rsidR="008A2447">
              <w:rPr>
                <w:b/>
                <w:bCs/>
                <w:sz w:val="22"/>
              </w:rPr>
              <w:t>(Early Payment) Due Date</w:t>
            </w:r>
          </w:p>
        </w:tc>
        <w:tc>
          <w:tcPr>
            <w:tcW w:w="3510" w:type="dxa"/>
          </w:tcPr>
          <w:p w:rsidR="00681602" w:rsidRPr="009361ED" w:rsidRDefault="00681602" w:rsidP="008F6465">
            <w:pPr>
              <w:jc w:val="center"/>
              <w:rPr>
                <w:b/>
                <w:bCs/>
                <w:sz w:val="22"/>
              </w:rPr>
            </w:pPr>
            <w:r w:rsidRPr="009361ED">
              <w:rPr>
                <w:b/>
                <w:bCs/>
                <w:sz w:val="22"/>
              </w:rPr>
              <w:t xml:space="preserve">Basis Points (Rebate </w:t>
            </w:r>
            <w:r w:rsidR="008F6465">
              <w:rPr>
                <w:b/>
                <w:bCs/>
                <w:sz w:val="22"/>
              </w:rPr>
              <w:t>Factor</w:t>
            </w:r>
            <w:r w:rsidRPr="009361ED">
              <w:rPr>
                <w:b/>
                <w:bCs/>
                <w:sz w:val="22"/>
              </w:rPr>
              <w:t>)</w:t>
            </w:r>
          </w:p>
        </w:tc>
      </w:tr>
      <w:tr w:rsidR="00681602" w:rsidRPr="009361ED" w:rsidTr="009361ED">
        <w:tc>
          <w:tcPr>
            <w:tcW w:w="4590" w:type="dxa"/>
          </w:tcPr>
          <w:p w:rsidR="00681602" w:rsidRPr="009361ED" w:rsidRDefault="00681602" w:rsidP="008A2447">
            <w:pPr>
              <w:jc w:val="both"/>
              <w:rPr>
                <w:bCs/>
                <w:sz w:val="22"/>
              </w:rPr>
            </w:pPr>
            <w:r w:rsidRPr="009361ED">
              <w:rPr>
                <w:bCs/>
                <w:sz w:val="22"/>
              </w:rPr>
              <w:t>Payment in full within 1</w:t>
            </w:r>
            <w:r w:rsidR="008A2447">
              <w:rPr>
                <w:bCs/>
                <w:sz w:val="22"/>
              </w:rPr>
              <w:t>0</w:t>
            </w:r>
            <w:r w:rsidRPr="009361ED">
              <w:rPr>
                <w:bCs/>
                <w:sz w:val="22"/>
              </w:rPr>
              <w:t xml:space="preserve"> calendar days</w:t>
            </w:r>
            <w:r w:rsidR="008A2447">
              <w:rPr>
                <w:bCs/>
                <w:sz w:val="22"/>
              </w:rPr>
              <w:t xml:space="preserve"> of billing date as appears on company invoice</w:t>
            </w:r>
          </w:p>
        </w:tc>
        <w:tc>
          <w:tcPr>
            <w:tcW w:w="3510" w:type="dxa"/>
          </w:tcPr>
          <w:p w:rsidR="00681602" w:rsidRPr="009361ED" w:rsidRDefault="00681602" w:rsidP="000633D8">
            <w:pPr>
              <w:jc w:val="both"/>
              <w:rPr>
                <w:bCs/>
                <w:sz w:val="22"/>
              </w:rPr>
            </w:pPr>
            <w:r w:rsidRPr="009361ED">
              <w:rPr>
                <w:bCs/>
                <w:sz w:val="22"/>
              </w:rPr>
              <w:t>1</w:t>
            </w:r>
            <w:r w:rsidR="000633D8">
              <w:rPr>
                <w:bCs/>
                <w:sz w:val="22"/>
              </w:rPr>
              <w:t>6</w:t>
            </w:r>
            <w:r w:rsidRPr="009361ED">
              <w:rPr>
                <w:bCs/>
                <w:sz w:val="22"/>
              </w:rPr>
              <w:t xml:space="preserve"> basis points (0.1</w:t>
            </w:r>
            <w:r w:rsidR="000633D8">
              <w:rPr>
                <w:bCs/>
                <w:sz w:val="22"/>
              </w:rPr>
              <w:t>6</w:t>
            </w:r>
            <w:r w:rsidRPr="009361ED">
              <w:rPr>
                <w:bCs/>
                <w:sz w:val="22"/>
              </w:rPr>
              <w:t>%)</w:t>
            </w:r>
          </w:p>
        </w:tc>
      </w:tr>
      <w:tr w:rsidR="00681602" w:rsidRPr="009361ED" w:rsidTr="009361ED">
        <w:tc>
          <w:tcPr>
            <w:tcW w:w="4590" w:type="dxa"/>
          </w:tcPr>
          <w:p w:rsidR="00681602" w:rsidRPr="009361ED" w:rsidRDefault="00681602" w:rsidP="008A2447">
            <w:pPr>
              <w:jc w:val="both"/>
              <w:rPr>
                <w:bCs/>
                <w:sz w:val="22"/>
              </w:rPr>
            </w:pPr>
            <w:r w:rsidRPr="009361ED">
              <w:rPr>
                <w:bCs/>
                <w:sz w:val="22"/>
              </w:rPr>
              <w:t>Payment in full within 1</w:t>
            </w:r>
            <w:r w:rsidR="008A2447">
              <w:rPr>
                <w:bCs/>
                <w:sz w:val="22"/>
              </w:rPr>
              <w:t>5</w:t>
            </w:r>
            <w:r w:rsidRPr="009361ED">
              <w:rPr>
                <w:bCs/>
                <w:sz w:val="22"/>
              </w:rPr>
              <w:t xml:space="preserve"> calendar days</w:t>
            </w:r>
            <w:r w:rsidR="008A2447">
              <w:rPr>
                <w:bCs/>
                <w:sz w:val="22"/>
              </w:rPr>
              <w:t xml:space="preserve"> of date</w:t>
            </w:r>
            <w:r w:rsidR="003E7023">
              <w:rPr>
                <w:bCs/>
                <w:sz w:val="22"/>
              </w:rPr>
              <w:t xml:space="preserve"> of company invoice (including electronically)</w:t>
            </w:r>
            <w:r w:rsidR="008A2447">
              <w:rPr>
                <w:bCs/>
                <w:sz w:val="22"/>
              </w:rPr>
              <w:t xml:space="preserve">  </w:t>
            </w:r>
          </w:p>
        </w:tc>
        <w:tc>
          <w:tcPr>
            <w:tcW w:w="3510" w:type="dxa"/>
          </w:tcPr>
          <w:p w:rsidR="00681602" w:rsidRPr="009361ED" w:rsidRDefault="000633D8" w:rsidP="000633D8">
            <w:pPr>
              <w:jc w:val="both"/>
              <w:rPr>
                <w:bCs/>
                <w:sz w:val="22"/>
              </w:rPr>
            </w:pPr>
            <w:r>
              <w:rPr>
                <w:bCs/>
                <w:sz w:val="22"/>
              </w:rPr>
              <w:t>11</w:t>
            </w:r>
            <w:r w:rsidR="00681602" w:rsidRPr="009361ED">
              <w:rPr>
                <w:bCs/>
                <w:sz w:val="22"/>
              </w:rPr>
              <w:t xml:space="preserve"> basis points (0.</w:t>
            </w:r>
            <w:r>
              <w:rPr>
                <w:bCs/>
                <w:sz w:val="22"/>
              </w:rPr>
              <w:t>11</w:t>
            </w:r>
            <w:r w:rsidR="00681602" w:rsidRPr="009361ED">
              <w:rPr>
                <w:bCs/>
                <w:sz w:val="22"/>
              </w:rPr>
              <w:t>%)</w:t>
            </w:r>
          </w:p>
        </w:tc>
      </w:tr>
    </w:tbl>
    <w:p w:rsidR="00A34B7D" w:rsidRDefault="00A34B7D" w:rsidP="00DF1797">
      <w:pPr>
        <w:jc w:val="both"/>
        <w:rPr>
          <w:bCs/>
          <w:sz w:val="22"/>
        </w:rPr>
      </w:pPr>
    </w:p>
    <w:p w:rsidR="00A34B7D" w:rsidRPr="00A34B7D" w:rsidRDefault="00A34B7D" w:rsidP="00DF1797">
      <w:pPr>
        <w:jc w:val="both"/>
        <w:rPr>
          <w:bCs/>
          <w:i/>
          <w:sz w:val="22"/>
        </w:rPr>
      </w:pPr>
      <w:r w:rsidRPr="00A34B7D">
        <w:rPr>
          <w:bCs/>
          <w:i/>
          <w:sz w:val="22"/>
        </w:rPr>
        <w:t xml:space="preserve">Merchant </w:t>
      </w:r>
      <w:r w:rsidR="00D23B42">
        <w:rPr>
          <w:bCs/>
          <w:i/>
          <w:sz w:val="22"/>
        </w:rPr>
        <w:t>Rebate</w:t>
      </w:r>
      <w:r w:rsidRPr="00A34B7D">
        <w:rPr>
          <w:bCs/>
          <w:i/>
          <w:sz w:val="22"/>
        </w:rPr>
        <w:t>s:</w:t>
      </w:r>
    </w:p>
    <w:p w:rsidR="00A34B7D" w:rsidRDefault="00A34B7D" w:rsidP="00DF1797">
      <w:pPr>
        <w:jc w:val="both"/>
        <w:rPr>
          <w:bCs/>
          <w:sz w:val="22"/>
        </w:rPr>
      </w:pPr>
    </w:p>
    <w:p w:rsidR="00A34B7D" w:rsidRDefault="00A34B7D" w:rsidP="00DF1797">
      <w:pPr>
        <w:jc w:val="both"/>
        <w:rPr>
          <w:bCs/>
          <w:sz w:val="22"/>
        </w:rPr>
      </w:pPr>
      <w:r>
        <w:rPr>
          <w:bCs/>
          <w:sz w:val="22"/>
        </w:rPr>
        <w:t>WEX has negotiated discounts with accepting merchants</w:t>
      </w:r>
      <w:r w:rsidR="00D23B42">
        <w:rPr>
          <w:bCs/>
          <w:sz w:val="22"/>
        </w:rPr>
        <w:t>.  The current listing and associated discount is</w:t>
      </w:r>
      <w:r>
        <w:rPr>
          <w:bCs/>
          <w:sz w:val="22"/>
        </w:rPr>
        <w:t xml:space="preserve"> as follows:</w:t>
      </w:r>
    </w:p>
    <w:p w:rsidR="00A34B7D" w:rsidRDefault="00A34B7D" w:rsidP="00DF1797">
      <w:pPr>
        <w:jc w:val="both"/>
        <w:rPr>
          <w:bCs/>
          <w:sz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2340"/>
        <w:gridCol w:w="4500"/>
      </w:tblGrid>
      <w:tr w:rsidR="00A34B7D" w:rsidRPr="009361ED" w:rsidTr="009361ED">
        <w:tc>
          <w:tcPr>
            <w:tcW w:w="2250" w:type="dxa"/>
          </w:tcPr>
          <w:p w:rsidR="00A34B7D" w:rsidRPr="009361ED" w:rsidRDefault="00A34B7D" w:rsidP="009361ED">
            <w:pPr>
              <w:jc w:val="center"/>
              <w:rPr>
                <w:b/>
                <w:bCs/>
                <w:sz w:val="22"/>
              </w:rPr>
            </w:pPr>
            <w:r w:rsidRPr="009361ED">
              <w:rPr>
                <w:b/>
                <w:bCs/>
                <w:sz w:val="22"/>
              </w:rPr>
              <w:t>Merchant</w:t>
            </w:r>
          </w:p>
        </w:tc>
        <w:tc>
          <w:tcPr>
            <w:tcW w:w="2340" w:type="dxa"/>
          </w:tcPr>
          <w:p w:rsidR="00A34B7D" w:rsidRPr="009361ED" w:rsidRDefault="00A34B7D" w:rsidP="009361ED">
            <w:pPr>
              <w:jc w:val="center"/>
              <w:rPr>
                <w:b/>
                <w:bCs/>
                <w:sz w:val="22"/>
              </w:rPr>
            </w:pPr>
            <w:r w:rsidRPr="009361ED">
              <w:rPr>
                <w:b/>
                <w:bCs/>
                <w:sz w:val="22"/>
              </w:rPr>
              <w:t>Locations</w:t>
            </w:r>
          </w:p>
        </w:tc>
        <w:tc>
          <w:tcPr>
            <w:tcW w:w="4500" w:type="dxa"/>
          </w:tcPr>
          <w:p w:rsidR="00A34B7D" w:rsidRPr="009361ED" w:rsidRDefault="00A34B7D" w:rsidP="009361ED">
            <w:pPr>
              <w:jc w:val="center"/>
              <w:rPr>
                <w:b/>
                <w:bCs/>
                <w:sz w:val="22"/>
              </w:rPr>
            </w:pPr>
            <w:r w:rsidRPr="009361ED">
              <w:rPr>
                <w:b/>
                <w:bCs/>
                <w:sz w:val="22"/>
              </w:rPr>
              <w:t>Cents Off/Gallon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Kum and Go</w:t>
            </w:r>
          </w:p>
        </w:tc>
        <w:tc>
          <w:tcPr>
            <w:tcW w:w="2340" w:type="dxa"/>
          </w:tcPr>
          <w:p w:rsidR="00A34B7D" w:rsidRPr="009361ED" w:rsidRDefault="00A34B7D" w:rsidP="009361ED">
            <w:pPr>
              <w:jc w:val="both"/>
              <w:rPr>
                <w:bCs/>
                <w:sz w:val="22"/>
              </w:rPr>
            </w:pPr>
            <w:r w:rsidRPr="009361ED">
              <w:rPr>
                <w:bCs/>
                <w:sz w:val="22"/>
              </w:rPr>
              <w:t>All 75 locations</w:t>
            </w:r>
          </w:p>
        </w:tc>
        <w:tc>
          <w:tcPr>
            <w:tcW w:w="4500" w:type="dxa"/>
          </w:tcPr>
          <w:p w:rsidR="00A34B7D" w:rsidRPr="009361ED" w:rsidRDefault="00A34B7D" w:rsidP="009361ED">
            <w:pPr>
              <w:jc w:val="both"/>
              <w:rPr>
                <w:bCs/>
                <w:sz w:val="22"/>
              </w:rPr>
            </w:pPr>
            <w:r w:rsidRPr="009361ED">
              <w:rPr>
                <w:bCs/>
                <w:sz w:val="22"/>
              </w:rPr>
              <w:t>2.5 cents/gallon gasoline; 3 cents/gallon diesel</w:t>
            </w:r>
          </w:p>
        </w:tc>
      </w:tr>
      <w:tr w:rsidR="00A34B7D" w:rsidRPr="009361ED" w:rsidTr="009361ED">
        <w:tc>
          <w:tcPr>
            <w:tcW w:w="2250" w:type="dxa"/>
          </w:tcPr>
          <w:p w:rsidR="00A34B7D" w:rsidRPr="009361ED" w:rsidRDefault="00A34B7D" w:rsidP="009361ED">
            <w:pPr>
              <w:jc w:val="both"/>
              <w:rPr>
                <w:bCs/>
                <w:sz w:val="22"/>
              </w:rPr>
            </w:pPr>
            <w:r w:rsidRPr="009361ED">
              <w:rPr>
                <w:bCs/>
                <w:sz w:val="22"/>
              </w:rPr>
              <w:t>Wallis Oil</w:t>
            </w:r>
          </w:p>
        </w:tc>
        <w:tc>
          <w:tcPr>
            <w:tcW w:w="2340" w:type="dxa"/>
          </w:tcPr>
          <w:p w:rsidR="00A34B7D" w:rsidRPr="009361ED" w:rsidRDefault="00A34B7D" w:rsidP="009361ED">
            <w:pPr>
              <w:jc w:val="both"/>
              <w:rPr>
                <w:bCs/>
                <w:sz w:val="22"/>
              </w:rPr>
            </w:pPr>
            <w:r w:rsidRPr="009361ED">
              <w:rPr>
                <w:bCs/>
                <w:sz w:val="22"/>
              </w:rPr>
              <w:t>All 35 locations</w:t>
            </w:r>
          </w:p>
        </w:tc>
        <w:tc>
          <w:tcPr>
            <w:tcW w:w="4500" w:type="dxa"/>
          </w:tcPr>
          <w:p w:rsidR="00A34B7D" w:rsidRPr="009361ED" w:rsidRDefault="00A34B7D" w:rsidP="009361ED">
            <w:pPr>
              <w:jc w:val="both"/>
              <w:rPr>
                <w:bCs/>
                <w:sz w:val="22"/>
              </w:rPr>
            </w:pPr>
            <w:r w:rsidRPr="009361ED">
              <w:rPr>
                <w:bCs/>
                <w:sz w:val="22"/>
              </w:rPr>
              <w:t>1 cent/gallon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Warrenton Oil</w:t>
            </w:r>
          </w:p>
        </w:tc>
        <w:tc>
          <w:tcPr>
            <w:tcW w:w="2340" w:type="dxa"/>
          </w:tcPr>
          <w:p w:rsidR="00A34B7D" w:rsidRPr="009361ED" w:rsidRDefault="00A34B7D" w:rsidP="009361ED">
            <w:pPr>
              <w:jc w:val="both"/>
              <w:rPr>
                <w:bCs/>
                <w:sz w:val="22"/>
              </w:rPr>
            </w:pPr>
            <w:r w:rsidRPr="009361ED">
              <w:rPr>
                <w:bCs/>
                <w:sz w:val="22"/>
              </w:rPr>
              <w:t>All 32 locations</w:t>
            </w:r>
          </w:p>
        </w:tc>
        <w:tc>
          <w:tcPr>
            <w:tcW w:w="4500" w:type="dxa"/>
          </w:tcPr>
          <w:p w:rsidR="00A34B7D" w:rsidRPr="009361ED" w:rsidRDefault="00A34B7D" w:rsidP="009361ED">
            <w:pPr>
              <w:jc w:val="both"/>
              <w:rPr>
                <w:bCs/>
                <w:sz w:val="22"/>
              </w:rPr>
            </w:pPr>
            <w:r w:rsidRPr="009361ED">
              <w:rPr>
                <w:bCs/>
                <w:sz w:val="22"/>
              </w:rPr>
              <w:t>1 cent/gallon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Rhodes 101</w:t>
            </w:r>
          </w:p>
        </w:tc>
        <w:tc>
          <w:tcPr>
            <w:tcW w:w="2340" w:type="dxa"/>
          </w:tcPr>
          <w:p w:rsidR="00A34B7D" w:rsidRPr="009361ED" w:rsidRDefault="00A34B7D" w:rsidP="009361ED">
            <w:pPr>
              <w:jc w:val="both"/>
              <w:rPr>
                <w:bCs/>
                <w:sz w:val="22"/>
              </w:rPr>
            </w:pPr>
            <w:r w:rsidRPr="009361ED">
              <w:rPr>
                <w:bCs/>
                <w:sz w:val="22"/>
              </w:rPr>
              <w:t>All 30 locations</w:t>
            </w:r>
          </w:p>
        </w:tc>
        <w:tc>
          <w:tcPr>
            <w:tcW w:w="4500" w:type="dxa"/>
          </w:tcPr>
          <w:p w:rsidR="00A34B7D" w:rsidRPr="009361ED" w:rsidRDefault="00A34B7D" w:rsidP="009361ED">
            <w:pPr>
              <w:jc w:val="both"/>
              <w:rPr>
                <w:bCs/>
                <w:sz w:val="22"/>
              </w:rPr>
            </w:pPr>
            <w:r w:rsidRPr="009361ED">
              <w:rPr>
                <w:bCs/>
                <w:sz w:val="22"/>
              </w:rPr>
              <w:t>2 cents/gallon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Ayers Oil</w:t>
            </w:r>
          </w:p>
        </w:tc>
        <w:tc>
          <w:tcPr>
            <w:tcW w:w="2340" w:type="dxa"/>
          </w:tcPr>
          <w:p w:rsidR="00A34B7D" w:rsidRPr="009361ED" w:rsidRDefault="00A34B7D" w:rsidP="009361ED">
            <w:pPr>
              <w:jc w:val="both"/>
              <w:rPr>
                <w:bCs/>
                <w:sz w:val="22"/>
              </w:rPr>
            </w:pPr>
            <w:r w:rsidRPr="009361ED">
              <w:rPr>
                <w:bCs/>
                <w:sz w:val="22"/>
              </w:rPr>
              <w:t>All 16 locations</w:t>
            </w:r>
          </w:p>
        </w:tc>
        <w:tc>
          <w:tcPr>
            <w:tcW w:w="4500" w:type="dxa"/>
          </w:tcPr>
          <w:p w:rsidR="00A34B7D" w:rsidRPr="009361ED" w:rsidRDefault="00A34B7D" w:rsidP="009361ED">
            <w:pPr>
              <w:jc w:val="both"/>
              <w:rPr>
                <w:bCs/>
                <w:sz w:val="22"/>
              </w:rPr>
            </w:pPr>
            <w:r w:rsidRPr="009361ED">
              <w:rPr>
                <w:bCs/>
                <w:sz w:val="22"/>
              </w:rPr>
              <w:t>3 cents/gallon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Thoele, Inc.</w:t>
            </w:r>
          </w:p>
        </w:tc>
        <w:tc>
          <w:tcPr>
            <w:tcW w:w="2340" w:type="dxa"/>
          </w:tcPr>
          <w:p w:rsidR="00A34B7D" w:rsidRPr="009361ED" w:rsidRDefault="00A34B7D" w:rsidP="009361ED">
            <w:pPr>
              <w:jc w:val="both"/>
              <w:rPr>
                <w:bCs/>
                <w:sz w:val="22"/>
              </w:rPr>
            </w:pPr>
            <w:r w:rsidRPr="009361ED">
              <w:rPr>
                <w:bCs/>
                <w:sz w:val="22"/>
              </w:rPr>
              <w:t>All 14 locations</w:t>
            </w:r>
          </w:p>
        </w:tc>
        <w:tc>
          <w:tcPr>
            <w:tcW w:w="4500" w:type="dxa"/>
          </w:tcPr>
          <w:p w:rsidR="00A34B7D" w:rsidRPr="009361ED" w:rsidRDefault="00A34B7D" w:rsidP="009361ED">
            <w:pPr>
              <w:jc w:val="both"/>
              <w:rPr>
                <w:bCs/>
                <w:sz w:val="22"/>
              </w:rPr>
            </w:pPr>
            <w:r w:rsidRPr="009361ED">
              <w:rPr>
                <w:bCs/>
                <w:sz w:val="22"/>
              </w:rPr>
              <w:t>2 cents/gallon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Hy-Vee</w:t>
            </w:r>
          </w:p>
        </w:tc>
        <w:tc>
          <w:tcPr>
            <w:tcW w:w="2340" w:type="dxa"/>
          </w:tcPr>
          <w:p w:rsidR="00A34B7D" w:rsidRPr="009361ED" w:rsidRDefault="00A34B7D" w:rsidP="009361ED">
            <w:pPr>
              <w:jc w:val="both"/>
              <w:rPr>
                <w:bCs/>
                <w:sz w:val="22"/>
              </w:rPr>
            </w:pPr>
            <w:r w:rsidRPr="009361ED">
              <w:rPr>
                <w:bCs/>
                <w:sz w:val="22"/>
              </w:rPr>
              <w:t>All 11 locations</w:t>
            </w:r>
          </w:p>
        </w:tc>
        <w:tc>
          <w:tcPr>
            <w:tcW w:w="4500" w:type="dxa"/>
          </w:tcPr>
          <w:p w:rsidR="00A34B7D" w:rsidRPr="009361ED" w:rsidRDefault="00A34B7D" w:rsidP="009361ED">
            <w:pPr>
              <w:jc w:val="both"/>
              <w:rPr>
                <w:bCs/>
                <w:sz w:val="22"/>
              </w:rPr>
            </w:pPr>
            <w:r w:rsidRPr="009361ED">
              <w:rPr>
                <w:bCs/>
                <w:sz w:val="22"/>
              </w:rPr>
              <w:t>3 cents/gallon</w:t>
            </w:r>
          </w:p>
        </w:tc>
      </w:tr>
      <w:tr w:rsidR="00A34B7D" w:rsidRPr="009361ED" w:rsidTr="009361ED">
        <w:tc>
          <w:tcPr>
            <w:tcW w:w="2250" w:type="dxa"/>
          </w:tcPr>
          <w:p w:rsidR="00A34B7D" w:rsidRPr="009361ED" w:rsidRDefault="00A34B7D" w:rsidP="009361ED">
            <w:pPr>
              <w:jc w:val="both"/>
              <w:rPr>
                <w:bCs/>
                <w:sz w:val="22"/>
              </w:rPr>
            </w:pPr>
            <w:r w:rsidRPr="009361ED">
              <w:rPr>
                <w:bCs/>
                <w:sz w:val="22"/>
              </w:rPr>
              <w:t>Midwest Energy</w:t>
            </w:r>
          </w:p>
        </w:tc>
        <w:tc>
          <w:tcPr>
            <w:tcW w:w="2340" w:type="dxa"/>
          </w:tcPr>
          <w:p w:rsidR="00A34B7D" w:rsidRPr="009361ED" w:rsidRDefault="00A34B7D" w:rsidP="009361ED">
            <w:pPr>
              <w:jc w:val="both"/>
              <w:rPr>
                <w:bCs/>
                <w:sz w:val="22"/>
              </w:rPr>
            </w:pPr>
            <w:r w:rsidRPr="009361ED">
              <w:rPr>
                <w:bCs/>
                <w:sz w:val="22"/>
              </w:rPr>
              <w:t>All 9 locations</w:t>
            </w:r>
          </w:p>
        </w:tc>
        <w:tc>
          <w:tcPr>
            <w:tcW w:w="4500" w:type="dxa"/>
          </w:tcPr>
          <w:p w:rsidR="00A34B7D" w:rsidRPr="009361ED" w:rsidRDefault="00A34B7D" w:rsidP="009361ED">
            <w:pPr>
              <w:jc w:val="both"/>
              <w:rPr>
                <w:bCs/>
                <w:sz w:val="22"/>
              </w:rPr>
            </w:pPr>
            <w:r w:rsidRPr="009361ED">
              <w:rPr>
                <w:bCs/>
                <w:sz w:val="22"/>
              </w:rPr>
              <w:t>1 cent/gallon gasoline; 2 cents/gallon diesel</w:t>
            </w:r>
          </w:p>
        </w:tc>
      </w:tr>
      <w:tr w:rsidR="00A34B7D" w:rsidRPr="009361ED" w:rsidTr="009361ED">
        <w:tc>
          <w:tcPr>
            <w:tcW w:w="2250" w:type="dxa"/>
          </w:tcPr>
          <w:p w:rsidR="00A34B7D" w:rsidRPr="009361ED" w:rsidRDefault="00A34B7D" w:rsidP="009361ED">
            <w:pPr>
              <w:jc w:val="both"/>
              <w:rPr>
                <w:bCs/>
                <w:sz w:val="22"/>
              </w:rPr>
            </w:pPr>
            <w:r w:rsidRPr="009361ED">
              <w:rPr>
                <w:bCs/>
                <w:sz w:val="22"/>
              </w:rPr>
              <w:t>Road Ranger</w:t>
            </w:r>
          </w:p>
        </w:tc>
        <w:tc>
          <w:tcPr>
            <w:tcW w:w="2340" w:type="dxa"/>
          </w:tcPr>
          <w:p w:rsidR="00A34B7D" w:rsidRPr="009361ED" w:rsidRDefault="00A34B7D" w:rsidP="009361ED">
            <w:pPr>
              <w:jc w:val="both"/>
              <w:rPr>
                <w:bCs/>
                <w:sz w:val="22"/>
              </w:rPr>
            </w:pPr>
            <w:r w:rsidRPr="009361ED">
              <w:rPr>
                <w:bCs/>
                <w:sz w:val="22"/>
              </w:rPr>
              <w:t>Both locations</w:t>
            </w:r>
          </w:p>
        </w:tc>
        <w:tc>
          <w:tcPr>
            <w:tcW w:w="4500" w:type="dxa"/>
          </w:tcPr>
          <w:p w:rsidR="00A34B7D" w:rsidRPr="009361ED" w:rsidRDefault="00A34B7D" w:rsidP="009361ED">
            <w:pPr>
              <w:jc w:val="both"/>
              <w:rPr>
                <w:bCs/>
                <w:sz w:val="22"/>
              </w:rPr>
            </w:pPr>
            <w:r w:rsidRPr="009361ED">
              <w:rPr>
                <w:bCs/>
                <w:sz w:val="22"/>
              </w:rPr>
              <w:t>2 cents/gallon, gasoline only</w:t>
            </w:r>
          </w:p>
        </w:tc>
      </w:tr>
    </w:tbl>
    <w:p w:rsidR="00424E48" w:rsidRDefault="00424E48" w:rsidP="00DF1797">
      <w:pPr>
        <w:jc w:val="both"/>
        <w:rPr>
          <w:bCs/>
          <w:sz w:val="22"/>
        </w:rPr>
      </w:pPr>
      <w:r>
        <w:rPr>
          <w:bCs/>
          <w:sz w:val="22"/>
        </w:rPr>
        <w:t xml:space="preserve">    </w:t>
      </w:r>
    </w:p>
    <w:p w:rsidR="00D23B42" w:rsidRDefault="00D23B42" w:rsidP="00DF1797">
      <w:pPr>
        <w:jc w:val="both"/>
        <w:rPr>
          <w:bCs/>
          <w:sz w:val="22"/>
        </w:rPr>
      </w:pPr>
      <w:r>
        <w:rPr>
          <w:bCs/>
          <w:sz w:val="22"/>
        </w:rPr>
        <w:t xml:space="preserve">Merchant Rebates are expressly conditioned on (1) use of the WEX issued card at the location; and (2) continuation of the Merchant Rebate by the merchant.  The merchant may suspend, modify or discontinue </w:t>
      </w:r>
      <w:r w:rsidR="00E679B9">
        <w:rPr>
          <w:bCs/>
          <w:sz w:val="22"/>
        </w:rPr>
        <w:t>the Merchant Rebate at any time.  Issuer cannot guarantee that the Merchant Rebate will remain the same throughout the life of the contract.</w:t>
      </w:r>
    </w:p>
    <w:p w:rsidR="00D23B42" w:rsidRDefault="00D23B42" w:rsidP="00DF1797">
      <w:pPr>
        <w:jc w:val="both"/>
        <w:rPr>
          <w:bCs/>
          <w:sz w:val="22"/>
        </w:rPr>
      </w:pPr>
    </w:p>
    <w:p w:rsidR="00DF1797" w:rsidRDefault="00406651" w:rsidP="00F22734">
      <w:pPr>
        <w:jc w:val="both"/>
        <w:rPr>
          <w:bCs/>
          <w:sz w:val="22"/>
        </w:rPr>
      </w:pPr>
      <w:r>
        <w:rPr>
          <w:bCs/>
          <w:sz w:val="22"/>
        </w:rPr>
        <w:t xml:space="preserve">For any rebates earned by a participating governmental entity, the rebate shall be paid directly </w:t>
      </w:r>
      <w:r w:rsidR="0062555E">
        <w:rPr>
          <w:bCs/>
          <w:sz w:val="22"/>
        </w:rPr>
        <w:t xml:space="preserve">by WEX </w:t>
      </w:r>
      <w:r>
        <w:rPr>
          <w:bCs/>
          <w:sz w:val="22"/>
        </w:rPr>
        <w:t>to such participating entity.</w:t>
      </w:r>
    </w:p>
    <w:p w:rsidR="00406651" w:rsidRDefault="00406651" w:rsidP="00DF1797">
      <w:pPr>
        <w:rPr>
          <w:bCs/>
          <w:sz w:val="22"/>
        </w:rPr>
      </w:pPr>
    </w:p>
    <w:p w:rsidR="00DF1797" w:rsidRDefault="00DF1797" w:rsidP="00DF1797">
      <w:pPr>
        <w:pStyle w:val="BodyTextIndent"/>
        <w:tabs>
          <w:tab w:val="clear" w:pos="1080"/>
          <w:tab w:val="left" w:pos="0"/>
        </w:tabs>
        <w:ind w:left="0"/>
        <w:rPr>
          <w:b/>
        </w:rPr>
      </w:pPr>
      <w:r>
        <w:rPr>
          <w:b/>
        </w:rPr>
        <w:t>LOST/STOLEN/TERMINATED CARDS:</w:t>
      </w:r>
    </w:p>
    <w:p w:rsidR="00DF1797" w:rsidRPr="003939C9" w:rsidRDefault="00DF1797" w:rsidP="00DF1797">
      <w:pPr>
        <w:pStyle w:val="BodyTextIndent"/>
        <w:rPr>
          <w:sz w:val="20"/>
        </w:rPr>
      </w:pPr>
    </w:p>
    <w:p w:rsidR="00DF1797" w:rsidRDefault="00582356" w:rsidP="00DF1797">
      <w:pPr>
        <w:pStyle w:val="BodyTextIndent"/>
        <w:tabs>
          <w:tab w:val="clear" w:pos="1080"/>
          <w:tab w:val="left" w:pos="0"/>
        </w:tabs>
        <w:ind w:left="0"/>
        <w:jc w:val="both"/>
      </w:pPr>
      <w:r>
        <w:t>The account administrator</w:t>
      </w:r>
      <w:r w:rsidR="00236F8B">
        <w:t xml:space="preserve"> </w:t>
      </w:r>
      <w:r>
        <w:t xml:space="preserve">or card custodian </w:t>
      </w:r>
      <w:r w:rsidR="00236F8B">
        <w:t>should report any lost or stolen cards immediately to WEX by contacting their Customer Service Department (CSD) at (800) 492-0669.  Access to the CSD is available 24 hours per day, 365 days per year.  A</w:t>
      </w:r>
      <w:r>
        <w:t>dministrators</w:t>
      </w:r>
      <w:r w:rsidR="00236F8B">
        <w:t xml:space="preserve"> can also notify WEX of lost, stolen or unauthorized use through WEX</w:t>
      </w:r>
      <w:r w:rsidR="00236F8B" w:rsidRPr="00236F8B">
        <w:rPr>
          <w:i/>
        </w:rPr>
        <w:t>Online</w:t>
      </w:r>
      <w:r w:rsidR="00236F8B">
        <w:t xml:space="preserve">.  Agencies will be liable to WEX for all unauthorized use of a card until notification </w:t>
      </w:r>
      <w:r>
        <w:t>of such use.</w:t>
      </w:r>
      <w:r w:rsidR="00236F8B">
        <w:t xml:space="preserve">  Upon reporting a lost or stolen card, it is immediately invalidated in the WEX system.  After cancellation, all electronic authorizations associated with the card are declined at the time a purchase is attempted.  Upon receipt of proper notification, agencies will be relieved from any liability for any subsequent charges made to the card.</w:t>
      </w:r>
    </w:p>
    <w:p w:rsidR="00582356" w:rsidRDefault="00582356" w:rsidP="00DF1797">
      <w:pPr>
        <w:pStyle w:val="BodyTextIndent"/>
        <w:tabs>
          <w:tab w:val="clear" w:pos="1080"/>
          <w:tab w:val="left" w:pos="0"/>
        </w:tabs>
        <w:ind w:left="0"/>
        <w:jc w:val="both"/>
      </w:pPr>
    </w:p>
    <w:p w:rsidR="00582356" w:rsidRDefault="00582356" w:rsidP="00DF1797">
      <w:pPr>
        <w:pStyle w:val="BodyTextIndent"/>
        <w:tabs>
          <w:tab w:val="clear" w:pos="1080"/>
          <w:tab w:val="left" w:pos="0"/>
        </w:tabs>
        <w:ind w:left="0"/>
        <w:jc w:val="both"/>
      </w:pPr>
      <w:r>
        <w:t>In addition, the program administrator should contact WEX regarding the termination/cancellation of cards.</w:t>
      </w:r>
    </w:p>
    <w:p w:rsidR="00DF1797" w:rsidRDefault="00DF1797" w:rsidP="00DF1797">
      <w:pPr>
        <w:pStyle w:val="BodyTextIndent"/>
        <w:tabs>
          <w:tab w:val="clear" w:pos="1080"/>
          <w:tab w:val="left" w:pos="0"/>
        </w:tabs>
        <w:ind w:left="0"/>
      </w:pPr>
    </w:p>
    <w:p w:rsidR="00D72E9D" w:rsidRDefault="00582356" w:rsidP="00DF1797">
      <w:pPr>
        <w:pStyle w:val="BodyTextIndent"/>
        <w:tabs>
          <w:tab w:val="clear" w:pos="1080"/>
          <w:tab w:val="left" w:pos="0"/>
        </w:tabs>
        <w:ind w:left="0"/>
      </w:pPr>
      <w:r>
        <w:t>Upon request of only the state agency account administrator or manager, WEX will provide a replacement card within 2-3 business days of card cancellation.</w:t>
      </w:r>
    </w:p>
    <w:p w:rsidR="00582356" w:rsidRDefault="00582356" w:rsidP="00DF1797">
      <w:pPr>
        <w:pStyle w:val="BodyTextIndent"/>
        <w:tabs>
          <w:tab w:val="clear" w:pos="1080"/>
          <w:tab w:val="left" w:pos="0"/>
        </w:tabs>
        <w:ind w:left="0"/>
      </w:pPr>
      <w:r>
        <w:t xml:space="preserve"> </w:t>
      </w:r>
    </w:p>
    <w:p w:rsidR="00DF1797" w:rsidRDefault="00DF1797" w:rsidP="00DF1797">
      <w:pPr>
        <w:pStyle w:val="BodyTextIndent"/>
        <w:tabs>
          <w:tab w:val="clear" w:pos="1080"/>
          <w:tab w:val="left" w:pos="0"/>
        </w:tabs>
        <w:ind w:left="0"/>
        <w:rPr>
          <w:b/>
        </w:rPr>
      </w:pPr>
      <w:r>
        <w:rPr>
          <w:b/>
        </w:rPr>
        <w:t>REPORTS:</w:t>
      </w:r>
    </w:p>
    <w:p w:rsidR="00DF1797" w:rsidRDefault="00DF1797" w:rsidP="00DF1797">
      <w:pPr>
        <w:pStyle w:val="BodyTextIndent"/>
        <w:tabs>
          <w:tab w:val="clear" w:pos="1080"/>
          <w:tab w:val="left" w:pos="0"/>
        </w:tabs>
        <w:ind w:left="0"/>
      </w:pPr>
    </w:p>
    <w:p w:rsidR="00DF1797" w:rsidRDefault="00D72E9D" w:rsidP="00DF1797">
      <w:pPr>
        <w:jc w:val="both"/>
        <w:rPr>
          <w:bCs/>
          <w:sz w:val="22"/>
        </w:rPr>
      </w:pPr>
      <w:r>
        <w:rPr>
          <w:bCs/>
          <w:sz w:val="22"/>
        </w:rPr>
        <w:t>WEX</w:t>
      </w:r>
      <w:r w:rsidR="00E10B28">
        <w:rPr>
          <w:bCs/>
          <w:sz w:val="22"/>
        </w:rPr>
        <w:t xml:space="preserve"> offers their WEX</w:t>
      </w:r>
      <w:r w:rsidR="00E10B28" w:rsidRPr="00E10B28">
        <w:rPr>
          <w:bCs/>
          <w:i/>
          <w:sz w:val="22"/>
        </w:rPr>
        <w:t>Online</w:t>
      </w:r>
      <w:r w:rsidR="00E10B28">
        <w:rPr>
          <w:bCs/>
          <w:sz w:val="22"/>
        </w:rPr>
        <w:t xml:space="preserve"> reporting tool.  Four (4) standard reports are available online.  WEX also offers customized reports that can be designed in several formats and will provide on an adhoc or regularly scheduled basis.  Account Review documents are also available that includes a rolling 13-month review of data for several key data elements.  Additionally, WEX will provide an Opportunity Report to assist in identifying areas where the State can realize cost savings by benchmarking purchasing at the zip code level to the WEXIndex average.  Merchant Minority and Tax Reports are also available to support 1057 and 1099 requirements.   </w:t>
      </w:r>
      <w:r w:rsidR="00DF1797">
        <w:rPr>
          <w:bCs/>
          <w:sz w:val="22"/>
        </w:rPr>
        <w:t xml:space="preserve">  </w:t>
      </w:r>
    </w:p>
    <w:p w:rsidR="00E10B28" w:rsidRDefault="00E10B28" w:rsidP="00E10B28">
      <w:pPr>
        <w:pStyle w:val="BodyTextIndent"/>
        <w:tabs>
          <w:tab w:val="clear" w:pos="1080"/>
          <w:tab w:val="left" w:pos="0"/>
        </w:tabs>
        <w:ind w:left="0"/>
      </w:pPr>
    </w:p>
    <w:p w:rsidR="00E10B28" w:rsidRDefault="00E10B28" w:rsidP="00E10B28">
      <w:pPr>
        <w:pStyle w:val="BodyTextIndent"/>
        <w:tabs>
          <w:tab w:val="clear" w:pos="1080"/>
          <w:tab w:val="left" w:pos="0"/>
        </w:tabs>
        <w:ind w:left="0"/>
        <w:rPr>
          <w:b/>
        </w:rPr>
      </w:pPr>
      <w:r>
        <w:rPr>
          <w:b/>
          <w:szCs w:val="22"/>
        </w:rPr>
        <w:t>WEX</w:t>
      </w:r>
      <w:r w:rsidRPr="00E10B28">
        <w:rPr>
          <w:b/>
          <w:i/>
          <w:szCs w:val="22"/>
        </w:rPr>
        <w:t>Online</w:t>
      </w:r>
      <w:r>
        <w:rPr>
          <w:b/>
          <w:szCs w:val="22"/>
        </w:rPr>
        <w:t xml:space="preserve"> SYSTEM</w:t>
      </w:r>
      <w:r>
        <w:rPr>
          <w:b/>
        </w:rPr>
        <w:t>:</w:t>
      </w:r>
    </w:p>
    <w:p w:rsidR="00E10B28" w:rsidRDefault="00E10B28" w:rsidP="00E10B28">
      <w:pPr>
        <w:pStyle w:val="BodyTextIndent"/>
        <w:tabs>
          <w:tab w:val="clear" w:pos="1080"/>
          <w:tab w:val="left" w:pos="0"/>
        </w:tabs>
        <w:ind w:left="0"/>
      </w:pPr>
    </w:p>
    <w:p w:rsidR="00E10B28" w:rsidRDefault="00664A9E" w:rsidP="00E10B28">
      <w:pPr>
        <w:jc w:val="both"/>
        <w:rPr>
          <w:bCs/>
          <w:sz w:val="22"/>
        </w:rPr>
      </w:pPr>
      <w:r>
        <w:rPr>
          <w:bCs/>
          <w:sz w:val="22"/>
        </w:rPr>
        <w:t>WEX</w:t>
      </w:r>
      <w:r w:rsidRPr="00C91E9C">
        <w:rPr>
          <w:bCs/>
          <w:i/>
          <w:sz w:val="22"/>
        </w:rPr>
        <w:t>Online</w:t>
      </w:r>
      <w:r>
        <w:rPr>
          <w:bCs/>
          <w:sz w:val="22"/>
        </w:rPr>
        <w:t xml:space="preserve"> is </w:t>
      </w:r>
      <w:r w:rsidR="00D72E9D">
        <w:rPr>
          <w:bCs/>
          <w:sz w:val="22"/>
        </w:rPr>
        <w:t>WEX</w:t>
      </w:r>
      <w:r>
        <w:rPr>
          <w:bCs/>
          <w:sz w:val="22"/>
        </w:rPr>
        <w:t>’s reporting and analysis tool for Fleet Managers to use in managing their fleets</w:t>
      </w:r>
      <w:r w:rsidR="00E10B28">
        <w:rPr>
          <w:bCs/>
          <w:sz w:val="22"/>
        </w:rPr>
        <w:t>.</w:t>
      </w:r>
      <w:r w:rsidR="005D7E71">
        <w:rPr>
          <w:bCs/>
          <w:sz w:val="22"/>
        </w:rPr>
        <w:t xml:space="preserve">  WEX</w:t>
      </w:r>
      <w:r w:rsidR="005D7E71" w:rsidRPr="00C91E9C">
        <w:rPr>
          <w:bCs/>
          <w:i/>
          <w:sz w:val="22"/>
        </w:rPr>
        <w:t>Online</w:t>
      </w:r>
      <w:r w:rsidR="005D7E71">
        <w:rPr>
          <w:bCs/>
          <w:sz w:val="22"/>
        </w:rPr>
        <w:t xml:space="preserve"> provides 24-hour access to actionable account information, expense management, online reporting, and real-time account management functionality.</w:t>
      </w:r>
      <w:r w:rsidR="00E10B28">
        <w:rPr>
          <w:bCs/>
          <w:sz w:val="22"/>
        </w:rPr>
        <w:t xml:space="preserve">     </w:t>
      </w:r>
    </w:p>
    <w:p w:rsidR="00E10B28" w:rsidRDefault="00E10B28" w:rsidP="00E10B28">
      <w:pPr>
        <w:rPr>
          <w:bCs/>
          <w:sz w:val="22"/>
        </w:rPr>
      </w:pPr>
    </w:p>
    <w:p w:rsidR="005D7E71" w:rsidRDefault="00783114" w:rsidP="00C91E9C">
      <w:pPr>
        <w:jc w:val="both"/>
        <w:rPr>
          <w:bCs/>
          <w:sz w:val="22"/>
        </w:rPr>
      </w:pPr>
      <w:r>
        <w:rPr>
          <w:bCs/>
          <w:sz w:val="22"/>
        </w:rPr>
        <w:t>The d</w:t>
      </w:r>
      <w:r w:rsidR="005D7E71">
        <w:rPr>
          <w:bCs/>
          <w:sz w:val="22"/>
        </w:rPr>
        <w:t xml:space="preserve">ashboard </w:t>
      </w:r>
      <w:r>
        <w:rPr>
          <w:bCs/>
          <w:sz w:val="22"/>
        </w:rPr>
        <w:t xml:space="preserve">page </w:t>
      </w:r>
      <w:r w:rsidR="005D7E71">
        <w:rPr>
          <w:bCs/>
          <w:sz w:val="22"/>
        </w:rPr>
        <w:t>allows the review of pending actions, authorizations, access accounts</w:t>
      </w:r>
      <w:r>
        <w:rPr>
          <w:bCs/>
          <w:sz w:val="22"/>
        </w:rPr>
        <w:t xml:space="preserve"> and access to favorites/quick links.</w:t>
      </w:r>
    </w:p>
    <w:p w:rsidR="00783114" w:rsidRDefault="00783114" w:rsidP="00E10B28">
      <w:pPr>
        <w:rPr>
          <w:bCs/>
          <w:sz w:val="22"/>
        </w:rPr>
      </w:pPr>
    </w:p>
    <w:p w:rsidR="00783114" w:rsidRDefault="00C91E9C" w:rsidP="00C91E9C">
      <w:pPr>
        <w:jc w:val="both"/>
        <w:rPr>
          <w:bCs/>
          <w:sz w:val="22"/>
        </w:rPr>
      </w:pPr>
      <w:r>
        <w:rPr>
          <w:bCs/>
          <w:sz w:val="22"/>
        </w:rPr>
        <w:t>WEX</w:t>
      </w:r>
      <w:r w:rsidRPr="00C91E9C">
        <w:rPr>
          <w:bCs/>
          <w:i/>
          <w:sz w:val="22"/>
        </w:rPr>
        <w:t>Online</w:t>
      </w:r>
      <w:r>
        <w:rPr>
          <w:bCs/>
          <w:sz w:val="22"/>
        </w:rPr>
        <w:t xml:space="preserve"> also provides a </w:t>
      </w:r>
      <w:r w:rsidR="00783114">
        <w:rPr>
          <w:bCs/>
          <w:sz w:val="22"/>
        </w:rPr>
        <w:t>Fleet Manager module allow</w:t>
      </w:r>
      <w:r>
        <w:rPr>
          <w:bCs/>
          <w:sz w:val="22"/>
        </w:rPr>
        <w:t>ing</w:t>
      </w:r>
      <w:r w:rsidR="00783114">
        <w:rPr>
          <w:bCs/>
          <w:sz w:val="22"/>
        </w:rPr>
        <w:t xml:space="preserve"> for the management of day-to-day activities related to the fuel card program including administrator functions, account maintenance functions, and invoice and payment functions.  Twenty-four (24) months of transaction data and 13 months of invoice data is accessible online.</w:t>
      </w:r>
    </w:p>
    <w:p w:rsidR="00783114" w:rsidRDefault="00783114" w:rsidP="00E10B28">
      <w:pPr>
        <w:rPr>
          <w:bCs/>
          <w:sz w:val="22"/>
        </w:rPr>
      </w:pPr>
    </w:p>
    <w:p w:rsidR="00783114" w:rsidRDefault="00783114" w:rsidP="00C91E9C">
      <w:pPr>
        <w:jc w:val="both"/>
        <w:rPr>
          <w:bCs/>
          <w:sz w:val="22"/>
        </w:rPr>
      </w:pPr>
      <w:r>
        <w:rPr>
          <w:bCs/>
          <w:sz w:val="22"/>
        </w:rPr>
        <w:t>WEX</w:t>
      </w:r>
      <w:r w:rsidRPr="00C91E9C">
        <w:rPr>
          <w:bCs/>
          <w:i/>
          <w:sz w:val="22"/>
        </w:rPr>
        <w:t>Online</w:t>
      </w:r>
      <w:r>
        <w:rPr>
          <w:bCs/>
          <w:sz w:val="22"/>
        </w:rPr>
        <w:t xml:space="preserve"> offers the Expense Manager module providing comprehensive expense management tools, allowing fleets to set up approval hierarchies and manage accounting functions related to fleet purchases down to the transaction level.</w:t>
      </w:r>
      <w:r w:rsidR="00C91E9C">
        <w:rPr>
          <w:bCs/>
          <w:sz w:val="22"/>
        </w:rPr>
        <w:t xml:space="preserve">  In addition, WEX</w:t>
      </w:r>
      <w:r w:rsidR="00C91E9C" w:rsidRPr="00C91E9C">
        <w:rPr>
          <w:bCs/>
          <w:i/>
          <w:sz w:val="22"/>
        </w:rPr>
        <w:t>Online</w:t>
      </w:r>
      <w:r w:rsidR="00C91E9C">
        <w:rPr>
          <w:bCs/>
          <w:sz w:val="22"/>
        </w:rPr>
        <w:t xml:space="preserve"> provides a comprehensive reporting module, including ad hoc reports, standard reports, exception reports and customized reports.  </w:t>
      </w:r>
    </w:p>
    <w:p w:rsidR="00DF1797" w:rsidRDefault="00DF1797" w:rsidP="00DF1797">
      <w:pPr>
        <w:rPr>
          <w:bCs/>
          <w:sz w:val="22"/>
        </w:rPr>
      </w:pPr>
    </w:p>
    <w:p w:rsidR="00DF1797" w:rsidRDefault="00DF1797" w:rsidP="00DF1797">
      <w:pPr>
        <w:rPr>
          <w:b/>
          <w:sz w:val="22"/>
        </w:rPr>
      </w:pPr>
      <w:r>
        <w:rPr>
          <w:b/>
          <w:sz w:val="22"/>
        </w:rPr>
        <w:t xml:space="preserve">FEE:  </w:t>
      </w:r>
    </w:p>
    <w:p w:rsidR="00DF1797" w:rsidRDefault="00DF1797" w:rsidP="00DF1797">
      <w:pPr>
        <w:rPr>
          <w:b/>
          <w:sz w:val="22"/>
        </w:rPr>
      </w:pPr>
    </w:p>
    <w:p w:rsidR="00DF1797" w:rsidRDefault="00DF1797" w:rsidP="00D72E9D">
      <w:pPr>
        <w:jc w:val="both"/>
        <w:rPr>
          <w:bCs/>
          <w:sz w:val="22"/>
        </w:rPr>
      </w:pPr>
      <w:r>
        <w:rPr>
          <w:bCs/>
          <w:sz w:val="22"/>
        </w:rPr>
        <w:t xml:space="preserve">There is no charge to use </w:t>
      </w:r>
      <w:r w:rsidR="00D72E9D">
        <w:rPr>
          <w:bCs/>
          <w:sz w:val="22"/>
        </w:rPr>
        <w:t>the WEX</w:t>
      </w:r>
      <w:r>
        <w:rPr>
          <w:bCs/>
          <w:sz w:val="22"/>
        </w:rPr>
        <w:t xml:space="preserve"> program.</w:t>
      </w:r>
      <w:r w:rsidR="00C91E9C">
        <w:rPr>
          <w:bCs/>
          <w:sz w:val="22"/>
        </w:rPr>
        <w:t xml:space="preserve">  Cards, electronic transfer of data, ad hoc reporting, online account management, 24-hour help line and training are provided free of charge.  Access to roadside assistance is also provided free of charge, however any ensuing service performed would be charged.</w:t>
      </w:r>
    </w:p>
    <w:p w:rsidR="00DF1797" w:rsidRDefault="00DF1797" w:rsidP="00DF1797">
      <w:pPr>
        <w:rPr>
          <w:bCs/>
          <w:sz w:val="22"/>
        </w:rPr>
      </w:pPr>
    </w:p>
    <w:p w:rsidR="00DF1797" w:rsidRDefault="00DF1797" w:rsidP="00DF1797">
      <w:pPr>
        <w:rPr>
          <w:b/>
          <w:sz w:val="22"/>
        </w:rPr>
      </w:pPr>
      <w:r>
        <w:rPr>
          <w:b/>
          <w:sz w:val="22"/>
        </w:rPr>
        <w:t xml:space="preserve">LOCATIONS: </w:t>
      </w:r>
    </w:p>
    <w:p w:rsidR="00DF1797" w:rsidRDefault="00DF1797" w:rsidP="00DF1797">
      <w:pPr>
        <w:rPr>
          <w:b/>
          <w:sz w:val="22"/>
        </w:rPr>
      </w:pPr>
    </w:p>
    <w:p w:rsidR="00001C04" w:rsidRDefault="00001C04" w:rsidP="00DF1797">
      <w:pPr>
        <w:pStyle w:val="BodyText"/>
        <w:jc w:val="both"/>
      </w:pPr>
      <w:r>
        <w:t xml:space="preserve">The </w:t>
      </w:r>
      <w:r w:rsidR="00D72E9D">
        <w:t>WEX</w:t>
      </w:r>
      <w:r>
        <w:t xml:space="preserve"> card can be used for the purchase of all vehicle fuel types, vehicle repairs and vehicle-related supplies</w:t>
      </w:r>
      <w:r w:rsidR="001851CE">
        <w:t xml:space="preserve"> at all WEX accepting locations</w:t>
      </w:r>
      <w:r>
        <w:t>.</w:t>
      </w:r>
    </w:p>
    <w:p w:rsidR="00001C04" w:rsidRDefault="00001C04" w:rsidP="00DF1797">
      <w:pPr>
        <w:pStyle w:val="BodyText"/>
        <w:jc w:val="both"/>
      </w:pPr>
    </w:p>
    <w:p w:rsidR="00001C04" w:rsidRDefault="00001C04" w:rsidP="00DF1797">
      <w:pPr>
        <w:pStyle w:val="BodyText"/>
        <w:jc w:val="both"/>
      </w:pPr>
      <w:r>
        <w:t xml:space="preserve">Through the AVCARD program, state agencies can manage aircraft fueling, maintenance and related activities.  In addition to </w:t>
      </w:r>
      <w:r w:rsidR="00BD3016">
        <w:t>the</w:t>
      </w:r>
      <w:r>
        <w:t xml:space="preserve"> </w:t>
      </w:r>
      <w:r w:rsidR="00D72E9D">
        <w:t>WEX</w:t>
      </w:r>
      <w:r>
        <w:t xml:space="preserve"> Fleet Card account, WEX will set up an AVCARD account.  The AVCARD card allows the purchase of fuel and services from all AVCARD acceptors and/or contract fuel suppliers.  A list of acceptors is available at </w:t>
      </w:r>
      <w:hyperlink r:id="rId13" w:history="1">
        <w:r w:rsidRPr="00E4724D">
          <w:rPr>
            <w:rStyle w:val="Hyperlink"/>
          </w:rPr>
          <w:t>www.avcard.com</w:t>
        </w:r>
      </w:hyperlink>
      <w:r>
        <w:t>.  For merchants that do not accept the card, AVCARD offers merchants a one-time acceptor option.  With an AVCARD account, users automatically participate in the Contract Fuel Program allowing all to receive significant savings on jet fuel purchases anywhere in the world.</w:t>
      </w:r>
      <w:r w:rsidR="00BD3016">
        <w:t xml:space="preserve">  The AVCARD program is available at no additional charge.</w:t>
      </w:r>
    </w:p>
    <w:p w:rsidR="00BD3016" w:rsidRDefault="00BD3016" w:rsidP="00DF1797">
      <w:pPr>
        <w:pStyle w:val="BodyText"/>
        <w:jc w:val="both"/>
      </w:pPr>
    </w:p>
    <w:p w:rsidR="00DA758D" w:rsidRDefault="00D72E9D" w:rsidP="00DF1797">
      <w:pPr>
        <w:pStyle w:val="BodyText"/>
        <w:jc w:val="both"/>
      </w:pPr>
      <w:r>
        <w:t>WEX</w:t>
      </w:r>
      <w:r w:rsidR="00BD3016">
        <w:t xml:space="preserve"> offers an Alternative Fuel Directory identifying accepting merchants supplying Ethanol, natural gas (CNG, LNG), propane (LPG), hydrogen, biodiesel, methanol, and other alternative fuels.</w:t>
      </w:r>
      <w:r w:rsidR="00DA758D">
        <w:t xml:space="preserve">  The directory is available in CD format, downloadable from WEX</w:t>
      </w:r>
      <w:r w:rsidR="00DA758D" w:rsidRPr="00DA758D">
        <w:rPr>
          <w:i/>
        </w:rPr>
        <w:t>Online</w:t>
      </w:r>
      <w:r w:rsidR="00DA758D">
        <w:t>, or can be provided in hard copy for use in agency vehicles.</w:t>
      </w:r>
    </w:p>
    <w:p w:rsidR="00DA758D" w:rsidRDefault="00DA758D" w:rsidP="00DF1797">
      <w:pPr>
        <w:pStyle w:val="BodyText"/>
        <w:jc w:val="both"/>
      </w:pPr>
    </w:p>
    <w:p w:rsidR="00BD3016" w:rsidRDefault="00D72E9D" w:rsidP="00DF1797">
      <w:pPr>
        <w:pStyle w:val="BodyText"/>
        <w:jc w:val="both"/>
      </w:pPr>
      <w:r>
        <w:t>WEX</w:t>
      </w:r>
      <w:r w:rsidR="00DA758D">
        <w:t xml:space="preserve"> offers extensive acceptance coverage for service and maintenance needs through the WEX Service Network.  The WEX Custom Control cards can be used to purchase tires, transmissions, brakes, mufflers, oil changes, glass replacement, car washes plus other routine vehicle maintenance needs.  The WEX card is currently accepted by national brands providing services such as preventative maintenance, glass claim services, major automotive repair, and road and tow.</w:t>
      </w:r>
      <w:r w:rsidR="00BD3016">
        <w:t xml:space="preserve">  </w:t>
      </w:r>
    </w:p>
    <w:p w:rsidR="00001C04" w:rsidRDefault="00001C04" w:rsidP="00DF1797">
      <w:pPr>
        <w:pStyle w:val="BodyText"/>
        <w:jc w:val="both"/>
      </w:pPr>
    </w:p>
    <w:p w:rsidR="00DF1797" w:rsidRDefault="00D72E9D" w:rsidP="00DF1797">
      <w:pPr>
        <w:pStyle w:val="BodyText"/>
        <w:jc w:val="both"/>
      </w:pPr>
      <w:r>
        <w:t>WEX</w:t>
      </w:r>
      <w:r w:rsidR="00DF1797">
        <w:t xml:space="preserve"> offers pay-at-the-pump credit card service at all major gasoline brands both nationwide and in Missouri.  The following lists the major companies currently participating in </w:t>
      </w:r>
      <w:r w:rsidR="00C91E9C">
        <w:t>WEX</w:t>
      </w:r>
      <w:r w:rsidR="00DF1797">
        <w:t xml:space="preserve">’s fuel card program.  </w:t>
      </w:r>
    </w:p>
    <w:p w:rsidR="00DF1797" w:rsidRDefault="00DF1797" w:rsidP="00DF1797">
      <w:pPr>
        <w:rPr>
          <w:bCs/>
          <w:sz w:val="22"/>
        </w:rPr>
      </w:pPr>
    </w:p>
    <w:p w:rsidR="00DF1797" w:rsidRPr="00B22901" w:rsidRDefault="00DA758D" w:rsidP="00DF1797">
      <w:pPr>
        <w:rPr>
          <w:bCs/>
          <w:sz w:val="22"/>
        </w:rPr>
      </w:pPr>
      <w:r>
        <w:rPr>
          <w:bCs/>
          <w:sz w:val="22"/>
        </w:rPr>
        <w:t>A complete list of all fueling stations</w:t>
      </w:r>
      <w:r w:rsidR="00DF1797">
        <w:rPr>
          <w:bCs/>
          <w:sz w:val="22"/>
        </w:rPr>
        <w:t xml:space="preserve"> can be found </w:t>
      </w:r>
      <w:r w:rsidR="00F22734">
        <w:rPr>
          <w:bCs/>
          <w:sz w:val="22"/>
        </w:rPr>
        <w:t>on the</w:t>
      </w:r>
      <w:r w:rsidR="00DF1797">
        <w:rPr>
          <w:bCs/>
          <w:sz w:val="22"/>
        </w:rPr>
        <w:t xml:space="preserve"> </w:t>
      </w:r>
      <w:r w:rsidR="00C91E9C">
        <w:rPr>
          <w:bCs/>
          <w:sz w:val="22"/>
        </w:rPr>
        <w:t>WEX</w:t>
      </w:r>
      <w:r w:rsidR="00DF1797">
        <w:rPr>
          <w:bCs/>
          <w:sz w:val="22"/>
        </w:rPr>
        <w:t xml:space="preserve"> website</w:t>
      </w:r>
      <w:r w:rsidR="00F22734">
        <w:rPr>
          <w:bCs/>
          <w:sz w:val="22"/>
        </w:rPr>
        <w:t>.</w:t>
      </w:r>
      <w:r w:rsidR="00C91E9C">
        <w:t xml:space="preserve"> </w:t>
      </w:r>
    </w:p>
    <w:p w:rsidR="002B1B15" w:rsidRDefault="002B1B15" w:rsidP="00DF1797">
      <w:pPr>
        <w:jc w:val="both"/>
        <w:rPr>
          <w:sz w:val="22"/>
          <w:szCs w:val="22"/>
        </w:rPr>
      </w:pPr>
    </w:p>
    <w:p w:rsidR="002B1B15" w:rsidRPr="002B1B15" w:rsidRDefault="002B1B15" w:rsidP="00DF1797">
      <w:pPr>
        <w:jc w:val="both"/>
        <w:rPr>
          <w:b/>
          <w:sz w:val="22"/>
          <w:szCs w:val="22"/>
        </w:rPr>
      </w:pPr>
      <w:r w:rsidRPr="002B1B15">
        <w:rPr>
          <w:b/>
          <w:sz w:val="22"/>
          <w:szCs w:val="22"/>
        </w:rPr>
        <w:t>ONLINE VENDOR SEARCH</w:t>
      </w:r>
      <w:r w:rsidR="009B1E0E">
        <w:rPr>
          <w:b/>
          <w:sz w:val="22"/>
          <w:szCs w:val="22"/>
        </w:rPr>
        <w:t>:</w:t>
      </w:r>
    </w:p>
    <w:p w:rsidR="002B1B15" w:rsidRDefault="002B1B15" w:rsidP="00DF1797">
      <w:pPr>
        <w:jc w:val="both"/>
        <w:rPr>
          <w:sz w:val="22"/>
          <w:szCs w:val="22"/>
        </w:rPr>
      </w:pPr>
    </w:p>
    <w:p w:rsidR="002B1B15" w:rsidRDefault="00D72E9D" w:rsidP="00DF1797">
      <w:pPr>
        <w:jc w:val="both"/>
        <w:rPr>
          <w:sz w:val="22"/>
          <w:szCs w:val="22"/>
        </w:rPr>
      </w:pPr>
      <w:r>
        <w:rPr>
          <w:sz w:val="22"/>
          <w:szCs w:val="22"/>
        </w:rPr>
        <w:t>WEX</w:t>
      </w:r>
      <w:r w:rsidR="002B1B15">
        <w:rPr>
          <w:sz w:val="22"/>
          <w:szCs w:val="22"/>
        </w:rPr>
        <w:t xml:space="preserve"> provides fleet managers and drivers the ability to search for accepting locations and fuel price information directly from the desktop through their “Daily Best Fuel Price” and “Fuel Price Mapping” tools.</w:t>
      </w:r>
      <w:r w:rsidR="00123EDA">
        <w:rPr>
          <w:sz w:val="22"/>
          <w:szCs w:val="22"/>
        </w:rPr>
        <w:t xml:space="preserve">  The Daily Best Fuel Price tool allows drivers to query available locations and receive the following station information in lowest to highest price order:</w:t>
      </w:r>
    </w:p>
    <w:p w:rsidR="002B1B15" w:rsidRDefault="002B1B15" w:rsidP="00DF1797">
      <w:pPr>
        <w:jc w:val="both"/>
        <w:rPr>
          <w:sz w:val="22"/>
          <w:szCs w:val="22"/>
        </w:rPr>
      </w:pPr>
    </w:p>
    <w:p w:rsidR="00123EDA" w:rsidRDefault="00123EDA" w:rsidP="00123EDA">
      <w:pPr>
        <w:numPr>
          <w:ilvl w:val="0"/>
          <w:numId w:val="4"/>
        </w:numPr>
        <w:jc w:val="both"/>
        <w:rPr>
          <w:sz w:val="22"/>
          <w:szCs w:val="22"/>
        </w:rPr>
      </w:pPr>
      <w:r>
        <w:rPr>
          <w:sz w:val="22"/>
          <w:szCs w:val="22"/>
        </w:rPr>
        <w:t>Name, address and phone number of site</w:t>
      </w:r>
    </w:p>
    <w:p w:rsidR="00123EDA" w:rsidRDefault="00123EDA" w:rsidP="00123EDA">
      <w:pPr>
        <w:numPr>
          <w:ilvl w:val="0"/>
          <w:numId w:val="4"/>
        </w:numPr>
        <w:jc w:val="both"/>
        <w:rPr>
          <w:sz w:val="22"/>
          <w:szCs w:val="22"/>
        </w:rPr>
      </w:pPr>
      <w:r>
        <w:rPr>
          <w:sz w:val="22"/>
          <w:szCs w:val="22"/>
        </w:rPr>
        <w:t>Product and price</w:t>
      </w:r>
    </w:p>
    <w:p w:rsidR="00123EDA" w:rsidRDefault="00123EDA" w:rsidP="00123EDA">
      <w:pPr>
        <w:numPr>
          <w:ilvl w:val="0"/>
          <w:numId w:val="4"/>
        </w:numPr>
        <w:jc w:val="both"/>
        <w:rPr>
          <w:sz w:val="22"/>
          <w:szCs w:val="22"/>
        </w:rPr>
      </w:pPr>
      <w:r>
        <w:rPr>
          <w:sz w:val="22"/>
          <w:szCs w:val="22"/>
        </w:rPr>
        <w:t>Date price was last updated</w:t>
      </w:r>
    </w:p>
    <w:p w:rsidR="00123EDA" w:rsidRDefault="00123EDA" w:rsidP="00DF1797">
      <w:pPr>
        <w:jc w:val="both"/>
        <w:rPr>
          <w:sz w:val="22"/>
          <w:szCs w:val="22"/>
        </w:rPr>
      </w:pPr>
    </w:p>
    <w:p w:rsidR="00123EDA" w:rsidRDefault="00123EDA" w:rsidP="00DF1797">
      <w:pPr>
        <w:jc w:val="both"/>
        <w:rPr>
          <w:sz w:val="22"/>
          <w:szCs w:val="22"/>
        </w:rPr>
      </w:pPr>
      <w:r>
        <w:rPr>
          <w:sz w:val="22"/>
          <w:szCs w:val="22"/>
        </w:rPr>
        <w:t>The Fuel Price Maps have both satellite and standard may views.  Real-time prices reflect the most recent WEX transaction and are continually updated.  Search criteria include address, city, state, zip code, brand and PPG.  A searchable directory is available through WEX</w:t>
      </w:r>
      <w:r w:rsidRPr="00123EDA">
        <w:rPr>
          <w:i/>
          <w:sz w:val="22"/>
          <w:szCs w:val="22"/>
        </w:rPr>
        <w:t>Online</w:t>
      </w:r>
      <w:r>
        <w:rPr>
          <w:sz w:val="22"/>
          <w:szCs w:val="22"/>
        </w:rPr>
        <w:t xml:space="preserve"> or at the WEX web site at </w:t>
      </w:r>
      <w:hyperlink r:id="rId14" w:history="1">
        <w:r w:rsidRPr="00E4724D">
          <w:rPr>
            <w:rStyle w:val="Hyperlink"/>
            <w:sz w:val="22"/>
            <w:szCs w:val="22"/>
          </w:rPr>
          <w:t>http://www.wrightexpress.com/WEX/wex-universal-locations.cfm</w:t>
        </w:r>
      </w:hyperlink>
      <w:r>
        <w:rPr>
          <w:sz w:val="22"/>
          <w:szCs w:val="22"/>
        </w:rPr>
        <w:t xml:space="preserve">.  Search criteria include, city, zip code, state, site type (fuel or service), brand name and site name.    </w:t>
      </w:r>
    </w:p>
    <w:p w:rsidR="00DF1797" w:rsidRDefault="00DF1797" w:rsidP="00DF1797">
      <w:pPr>
        <w:spacing w:line="240" w:lineRule="exact"/>
        <w:rPr>
          <w:bCs/>
          <w:sz w:val="22"/>
        </w:rPr>
      </w:pPr>
    </w:p>
    <w:p w:rsidR="00DF1797" w:rsidRDefault="00DF1797" w:rsidP="00DF1797">
      <w:pPr>
        <w:spacing w:line="240" w:lineRule="exact"/>
        <w:rPr>
          <w:b/>
          <w:sz w:val="22"/>
        </w:rPr>
      </w:pPr>
      <w:r>
        <w:rPr>
          <w:b/>
          <w:sz w:val="22"/>
        </w:rPr>
        <w:t>SPECIAL NOTE ON TAX EXEMPT PURCHASES:</w:t>
      </w:r>
    </w:p>
    <w:p w:rsidR="00DF1797" w:rsidRDefault="00DF1797" w:rsidP="00DF1797">
      <w:pPr>
        <w:spacing w:line="240" w:lineRule="exact"/>
        <w:rPr>
          <w:b/>
          <w:sz w:val="22"/>
        </w:rPr>
      </w:pPr>
    </w:p>
    <w:p w:rsidR="00043A80" w:rsidRDefault="00D72E9D" w:rsidP="00DF1797">
      <w:pPr>
        <w:spacing w:line="240" w:lineRule="exact"/>
        <w:jc w:val="both"/>
        <w:rPr>
          <w:bCs/>
          <w:sz w:val="22"/>
        </w:rPr>
      </w:pPr>
      <w:r>
        <w:rPr>
          <w:bCs/>
          <w:sz w:val="22"/>
        </w:rPr>
        <w:t>WEX</w:t>
      </w:r>
      <w:r w:rsidR="00043A80">
        <w:rPr>
          <w:bCs/>
          <w:sz w:val="22"/>
        </w:rPr>
        <w:t xml:space="preserve"> </w:t>
      </w:r>
      <w:r w:rsidR="00DF1797">
        <w:rPr>
          <w:bCs/>
          <w:sz w:val="22"/>
        </w:rPr>
        <w:t xml:space="preserve">will process </w:t>
      </w:r>
      <w:r w:rsidR="00043A80">
        <w:rPr>
          <w:bCs/>
          <w:sz w:val="22"/>
        </w:rPr>
        <w:t xml:space="preserve">all </w:t>
      </w:r>
      <w:r w:rsidR="00DF1797">
        <w:rPr>
          <w:bCs/>
          <w:sz w:val="22"/>
        </w:rPr>
        <w:t xml:space="preserve">fuel </w:t>
      </w:r>
      <w:r w:rsidR="00043A80">
        <w:rPr>
          <w:bCs/>
          <w:sz w:val="22"/>
        </w:rPr>
        <w:t>transaction</w:t>
      </w:r>
      <w:r w:rsidR="00DF1797">
        <w:rPr>
          <w:bCs/>
          <w:sz w:val="22"/>
        </w:rPr>
        <w:t>s</w:t>
      </w:r>
      <w:r w:rsidR="004307EF">
        <w:rPr>
          <w:bCs/>
          <w:sz w:val="22"/>
        </w:rPr>
        <w:t>, including aviation gasoline (av gas)</w:t>
      </w:r>
      <w:r w:rsidR="00043A80">
        <w:rPr>
          <w:bCs/>
          <w:sz w:val="22"/>
        </w:rPr>
        <w:t xml:space="preserve">, </w:t>
      </w:r>
      <w:r w:rsidR="00DF1797">
        <w:rPr>
          <w:bCs/>
          <w:sz w:val="22"/>
        </w:rPr>
        <w:t>exempt of federal excise taxes.</w:t>
      </w:r>
      <w:r w:rsidR="004307EF">
        <w:rPr>
          <w:bCs/>
          <w:sz w:val="22"/>
        </w:rPr>
        <w:t xml:space="preserve">  WEX cannot, however, exempt aviation jet fuel</w:t>
      </w:r>
      <w:r w:rsidR="00DF1797">
        <w:rPr>
          <w:bCs/>
          <w:sz w:val="22"/>
        </w:rPr>
        <w:t xml:space="preserve">.  </w:t>
      </w:r>
    </w:p>
    <w:p w:rsidR="00043A80" w:rsidRDefault="00043A80" w:rsidP="00DF1797">
      <w:pPr>
        <w:spacing w:line="240" w:lineRule="exact"/>
        <w:jc w:val="both"/>
        <w:rPr>
          <w:bCs/>
          <w:sz w:val="22"/>
        </w:rPr>
      </w:pPr>
    </w:p>
    <w:p w:rsidR="00DF1797" w:rsidRDefault="00DF1797" w:rsidP="00DF1797">
      <w:pPr>
        <w:spacing w:line="240" w:lineRule="exact"/>
        <w:jc w:val="both"/>
        <w:rPr>
          <w:bCs/>
          <w:sz w:val="22"/>
        </w:rPr>
      </w:pPr>
      <w:r>
        <w:rPr>
          <w:bCs/>
          <w:sz w:val="22"/>
        </w:rPr>
        <w:t>State agencies are advised to notify the retailer of Missouri’s tax exempt status prior to a transacting a purchase for a non</w:t>
      </w:r>
      <w:r w:rsidR="00043A80">
        <w:rPr>
          <w:bCs/>
          <w:sz w:val="22"/>
        </w:rPr>
        <w:t>-</w:t>
      </w:r>
      <w:r>
        <w:rPr>
          <w:bCs/>
          <w:sz w:val="22"/>
        </w:rPr>
        <w:t xml:space="preserve">fuel item made with the </w:t>
      </w:r>
      <w:r w:rsidR="00043A80">
        <w:rPr>
          <w:bCs/>
          <w:sz w:val="22"/>
        </w:rPr>
        <w:t>WEX</w:t>
      </w:r>
      <w:r>
        <w:rPr>
          <w:bCs/>
          <w:sz w:val="22"/>
        </w:rPr>
        <w:t xml:space="preserve"> card.  State agencies are further advised to check all receipts and </w:t>
      </w:r>
      <w:r w:rsidR="00043A80">
        <w:rPr>
          <w:bCs/>
          <w:sz w:val="22"/>
        </w:rPr>
        <w:t>WEX</w:t>
      </w:r>
      <w:r>
        <w:rPr>
          <w:bCs/>
          <w:sz w:val="22"/>
        </w:rPr>
        <w:t xml:space="preserve"> invoices to make sure that the federal excise tax is being exempted.</w:t>
      </w:r>
    </w:p>
    <w:p w:rsidR="004307EF" w:rsidRDefault="004307EF" w:rsidP="004307EF"/>
    <w:p w:rsidR="00DF1797" w:rsidRPr="008A652B" w:rsidRDefault="00DF1797" w:rsidP="00DF1797">
      <w:pPr>
        <w:rPr>
          <w:b/>
          <w:sz w:val="22"/>
          <w:szCs w:val="22"/>
        </w:rPr>
      </w:pPr>
      <w:r>
        <w:rPr>
          <w:b/>
          <w:sz w:val="22"/>
          <w:szCs w:val="22"/>
        </w:rPr>
        <w:t>ROADSIDE ASSISTANCE</w:t>
      </w:r>
      <w:r w:rsidR="009B1E0E">
        <w:rPr>
          <w:b/>
          <w:sz w:val="22"/>
          <w:szCs w:val="22"/>
        </w:rPr>
        <w:t>:</w:t>
      </w:r>
    </w:p>
    <w:p w:rsidR="00877DB2" w:rsidRDefault="00D72E9D" w:rsidP="00DF1797">
      <w:pPr>
        <w:pStyle w:val="NormalWeb"/>
        <w:jc w:val="both"/>
        <w:rPr>
          <w:rFonts w:cs="Arial"/>
          <w:sz w:val="22"/>
          <w:szCs w:val="22"/>
        </w:rPr>
      </w:pPr>
      <w:r>
        <w:rPr>
          <w:rFonts w:cs="Arial"/>
          <w:sz w:val="22"/>
          <w:szCs w:val="22"/>
        </w:rPr>
        <w:t>WEX</w:t>
      </w:r>
      <w:r w:rsidR="00DF1797" w:rsidRPr="008A652B">
        <w:rPr>
          <w:rFonts w:cs="Arial"/>
          <w:sz w:val="22"/>
          <w:szCs w:val="22"/>
        </w:rPr>
        <w:t xml:space="preserve"> provide</w:t>
      </w:r>
      <w:r w:rsidR="00DF1797">
        <w:rPr>
          <w:rFonts w:cs="Arial"/>
          <w:sz w:val="22"/>
          <w:szCs w:val="22"/>
        </w:rPr>
        <w:t xml:space="preserve">s </w:t>
      </w:r>
      <w:r w:rsidR="00FC62B0">
        <w:rPr>
          <w:rFonts w:cs="Arial"/>
          <w:sz w:val="22"/>
          <w:szCs w:val="22"/>
        </w:rPr>
        <w:t>card users</w:t>
      </w:r>
      <w:r w:rsidR="00DF1797" w:rsidRPr="008A652B">
        <w:rPr>
          <w:rFonts w:cs="Arial"/>
          <w:sz w:val="22"/>
          <w:szCs w:val="22"/>
        </w:rPr>
        <w:t xml:space="preserve"> </w:t>
      </w:r>
      <w:r w:rsidR="00877DB2">
        <w:rPr>
          <w:rFonts w:cs="Arial"/>
          <w:sz w:val="22"/>
          <w:szCs w:val="22"/>
        </w:rPr>
        <w:t xml:space="preserve">toll </w:t>
      </w:r>
      <w:r w:rsidR="00FC62B0">
        <w:rPr>
          <w:rFonts w:cs="Arial"/>
          <w:sz w:val="22"/>
          <w:szCs w:val="22"/>
        </w:rPr>
        <w:t xml:space="preserve">free access to </w:t>
      </w:r>
      <w:r w:rsidR="00DF1797" w:rsidRPr="008A652B">
        <w:rPr>
          <w:rFonts w:cs="Arial"/>
          <w:sz w:val="22"/>
          <w:szCs w:val="22"/>
        </w:rPr>
        <w:t>emergency roadside assistance for their fleets</w:t>
      </w:r>
      <w:r w:rsidR="00877DB2">
        <w:rPr>
          <w:rFonts w:cs="Arial"/>
          <w:sz w:val="22"/>
          <w:szCs w:val="22"/>
        </w:rPr>
        <w:t>, 24 hours per day, 7 days per week</w:t>
      </w:r>
      <w:r w:rsidR="00DF1797" w:rsidRPr="008A652B">
        <w:rPr>
          <w:rFonts w:cs="Arial"/>
          <w:sz w:val="22"/>
          <w:szCs w:val="22"/>
        </w:rPr>
        <w:t xml:space="preserve">. </w:t>
      </w:r>
      <w:r w:rsidR="00FC62B0">
        <w:rPr>
          <w:rFonts w:cs="Arial"/>
          <w:sz w:val="22"/>
          <w:szCs w:val="22"/>
        </w:rPr>
        <w:t xml:space="preserve"> </w:t>
      </w:r>
      <w:r w:rsidR="00877DB2">
        <w:rPr>
          <w:rFonts w:cs="Arial"/>
          <w:sz w:val="22"/>
          <w:szCs w:val="22"/>
        </w:rPr>
        <w:t xml:space="preserve">Roadside assistance services include towing, mechanical first aid, jump starts, tire changes, lockout assistance, and fuel/water delivery.  </w:t>
      </w:r>
    </w:p>
    <w:p w:rsidR="00DF1797" w:rsidRPr="008A652B" w:rsidRDefault="00877DB2" w:rsidP="00DF1797">
      <w:pPr>
        <w:pStyle w:val="NormalWeb"/>
        <w:jc w:val="both"/>
        <w:rPr>
          <w:rFonts w:cs="Arial"/>
          <w:sz w:val="22"/>
          <w:szCs w:val="22"/>
        </w:rPr>
      </w:pPr>
      <w:r>
        <w:rPr>
          <w:rFonts w:cs="Arial"/>
          <w:sz w:val="22"/>
          <w:szCs w:val="22"/>
        </w:rPr>
        <w:t>The WEX card is accepted by the</w:t>
      </w:r>
      <w:r w:rsidR="00DF1797">
        <w:rPr>
          <w:rFonts w:cs="Arial"/>
          <w:sz w:val="22"/>
          <w:szCs w:val="22"/>
        </w:rPr>
        <w:t xml:space="preserve"> National Automobile Club</w:t>
      </w:r>
      <w:r>
        <w:rPr>
          <w:rFonts w:cs="Arial"/>
          <w:sz w:val="22"/>
          <w:szCs w:val="22"/>
        </w:rPr>
        <w:t xml:space="preserve">’s </w:t>
      </w:r>
      <w:r w:rsidR="00B60181">
        <w:rPr>
          <w:rFonts w:cs="Arial"/>
          <w:sz w:val="22"/>
          <w:szCs w:val="22"/>
        </w:rPr>
        <w:t>FLEET RESCUE</w:t>
      </w:r>
      <w:r>
        <w:rPr>
          <w:rFonts w:cs="Arial"/>
          <w:sz w:val="22"/>
          <w:szCs w:val="22"/>
        </w:rPr>
        <w:t xml:space="preserve"> emergency roadside assistance program</w:t>
      </w:r>
      <w:r w:rsidR="00DF1797">
        <w:rPr>
          <w:rFonts w:cs="Arial"/>
          <w:sz w:val="22"/>
          <w:szCs w:val="22"/>
        </w:rPr>
        <w:t xml:space="preserve">.    </w:t>
      </w:r>
      <w:r w:rsidR="00B60181">
        <w:rPr>
          <w:rFonts w:cs="Arial"/>
          <w:sz w:val="22"/>
          <w:szCs w:val="22"/>
        </w:rPr>
        <w:t>FLEET RESCUE</w:t>
      </w:r>
      <w:r>
        <w:rPr>
          <w:rFonts w:cs="Arial"/>
          <w:sz w:val="22"/>
          <w:szCs w:val="22"/>
        </w:rPr>
        <w:t xml:space="preserve"> provides card users with a reliable, toll-free, 24-hour, 365 day a year provider of high-quality roadside assistance program.  Drivers will have no out-of-pocket expenses at the time of service.  </w:t>
      </w:r>
      <w:r w:rsidR="00B60181">
        <w:rPr>
          <w:rFonts w:cs="Arial"/>
          <w:sz w:val="22"/>
          <w:szCs w:val="22"/>
        </w:rPr>
        <w:t>FLEET RESCUE</w:t>
      </w:r>
      <w:r>
        <w:rPr>
          <w:rFonts w:cs="Arial"/>
          <w:sz w:val="22"/>
          <w:szCs w:val="22"/>
        </w:rPr>
        <w:t xml:space="preserve"> offers the same roadside assistance services as described above</w:t>
      </w:r>
      <w:r w:rsidR="00B60181">
        <w:rPr>
          <w:rFonts w:cs="Arial"/>
          <w:sz w:val="22"/>
          <w:szCs w:val="22"/>
        </w:rPr>
        <w:t>.  Card users can contact FLEET RESCUE</w:t>
      </w:r>
      <w:r>
        <w:rPr>
          <w:rFonts w:cs="Arial"/>
          <w:sz w:val="22"/>
          <w:szCs w:val="22"/>
        </w:rPr>
        <w:t xml:space="preserve"> </w:t>
      </w:r>
      <w:r w:rsidR="00B60181">
        <w:rPr>
          <w:rFonts w:cs="Arial"/>
          <w:sz w:val="22"/>
          <w:szCs w:val="22"/>
        </w:rPr>
        <w:t>toll-free at (866) 329-3471.</w:t>
      </w:r>
      <w:r>
        <w:rPr>
          <w:rFonts w:cs="Arial"/>
          <w:sz w:val="22"/>
          <w:szCs w:val="22"/>
        </w:rPr>
        <w:t xml:space="preserve"> </w:t>
      </w:r>
      <w:r w:rsidR="00B60181">
        <w:rPr>
          <w:rFonts w:cs="Arial"/>
          <w:sz w:val="22"/>
          <w:szCs w:val="22"/>
        </w:rPr>
        <w:t xml:space="preserve"> </w:t>
      </w:r>
      <w:r w:rsidR="00DF1797">
        <w:rPr>
          <w:rFonts w:cs="Arial"/>
          <w:sz w:val="22"/>
          <w:szCs w:val="22"/>
        </w:rPr>
        <w:t>The actual costs of service</w:t>
      </w:r>
      <w:r w:rsidR="00B60181">
        <w:rPr>
          <w:rFonts w:cs="Arial"/>
          <w:sz w:val="22"/>
          <w:szCs w:val="22"/>
        </w:rPr>
        <w:t>s performed</w:t>
      </w:r>
      <w:r w:rsidR="00DF1797">
        <w:rPr>
          <w:rFonts w:cs="Arial"/>
          <w:sz w:val="22"/>
          <w:szCs w:val="22"/>
        </w:rPr>
        <w:t xml:space="preserve"> will appear on the agency’s </w:t>
      </w:r>
      <w:r w:rsidR="00B60181">
        <w:rPr>
          <w:rFonts w:cs="Arial"/>
          <w:sz w:val="22"/>
          <w:szCs w:val="22"/>
        </w:rPr>
        <w:t>WEX</w:t>
      </w:r>
      <w:r w:rsidR="00DF1797">
        <w:rPr>
          <w:rFonts w:cs="Arial"/>
          <w:sz w:val="22"/>
          <w:szCs w:val="22"/>
        </w:rPr>
        <w:t xml:space="preserve"> invoice; there is no longer a service charge for Roadside Assistance as of 12/6/05.</w:t>
      </w:r>
    </w:p>
    <w:p w:rsidR="0091171A" w:rsidRPr="00B60181" w:rsidRDefault="00B60181" w:rsidP="00DF1797">
      <w:pPr>
        <w:pStyle w:val="NormalWeb"/>
        <w:jc w:val="both"/>
        <w:rPr>
          <w:rFonts w:cs="Arial"/>
          <w:b/>
          <w:sz w:val="22"/>
          <w:szCs w:val="22"/>
        </w:rPr>
      </w:pPr>
      <w:r w:rsidRPr="00B60181">
        <w:rPr>
          <w:rFonts w:cs="Arial"/>
          <w:b/>
          <w:sz w:val="22"/>
          <w:szCs w:val="22"/>
        </w:rPr>
        <w:t>OTHER FLEET MANAGEMENT SERVICES:</w:t>
      </w:r>
    </w:p>
    <w:p w:rsidR="0091171A" w:rsidRDefault="00907087" w:rsidP="00DF1797">
      <w:pPr>
        <w:pStyle w:val="NormalWeb"/>
        <w:jc w:val="both"/>
        <w:rPr>
          <w:rFonts w:cs="Arial"/>
          <w:sz w:val="22"/>
          <w:szCs w:val="22"/>
        </w:rPr>
      </w:pPr>
      <w:r>
        <w:rPr>
          <w:rFonts w:cs="Arial"/>
          <w:sz w:val="22"/>
          <w:szCs w:val="22"/>
        </w:rPr>
        <w:t xml:space="preserve">As a MasterCard issuing bank, </w:t>
      </w:r>
      <w:r w:rsidR="00BE2466">
        <w:rPr>
          <w:rFonts w:cs="Arial"/>
          <w:sz w:val="22"/>
          <w:szCs w:val="22"/>
        </w:rPr>
        <w:t>WEX</w:t>
      </w:r>
      <w:r w:rsidR="00B60181">
        <w:rPr>
          <w:rFonts w:cs="Arial"/>
          <w:sz w:val="22"/>
          <w:szCs w:val="22"/>
        </w:rPr>
        <w:t xml:space="preserve"> is offering WEX</w:t>
      </w:r>
      <w:r w:rsidR="003A6FCD">
        <w:rPr>
          <w:rFonts w:cs="Arial"/>
          <w:sz w:val="22"/>
          <w:szCs w:val="22"/>
        </w:rPr>
        <w:t>Pay.  WEXPay is a tool enabling out-of-network purchases at an additional 500,000 merchants in the MasterCard network.  WEXPay is typically used for independent or geographically remote fuel and service sites</w:t>
      </w:r>
      <w:r>
        <w:rPr>
          <w:rFonts w:cs="Arial"/>
          <w:sz w:val="22"/>
          <w:szCs w:val="22"/>
        </w:rPr>
        <w:t>, however provides the control of a fleet card with the convenience of a credit card.  Use of WEXPay is intended to reduce the number of sites where card users would have to use an alternative form of payment.</w:t>
      </w:r>
      <w:r w:rsidR="00B60181">
        <w:rPr>
          <w:rFonts w:cs="Arial"/>
          <w:sz w:val="22"/>
          <w:szCs w:val="22"/>
        </w:rPr>
        <w:t xml:space="preserve">  </w:t>
      </w:r>
    </w:p>
    <w:p w:rsidR="00907087" w:rsidRDefault="00907087" w:rsidP="00DF1797">
      <w:pPr>
        <w:pStyle w:val="NormalWeb"/>
        <w:jc w:val="both"/>
        <w:rPr>
          <w:rFonts w:cs="Arial"/>
          <w:sz w:val="22"/>
          <w:szCs w:val="22"/>
        </w:rPr>
      </w:pPr>
    </w:p>
    <w:p w:rsidR="0091171A" w:rsidRDefault="0091171A" w:rsidP="00DF1797">
      <w:pPr>
        <w:pStyle w:val="NormalWeb"/>
        <w:jc w:val="both"/>
        <w:rPr>
          <w:rFonts w:cs="Arial"/>
          <w:b/>
          <w:sz w:val="22"/>
          <w:szCs w:val="22"/>
        </w:rPr>
      </w:pPr>
      <w:r>
        <w:rPr>
          <w:rFonts w:cs="Arial"/>
          <w:b/>
          <w:sz w:val="22"/>
          <w:szCs w:val="22"/>
        </w:rPr>
        <w:t>FLEET SERVICE</w:t>
      </w:r>
      <w:r w:rsidR="001851CE">
        <w:rPr>
          <w:rFonts w:cs="Arial"/>
          <w:b/>
          <w:sz w:val="22"/>
          <w:szCs w:val="22"/>
        </w:rPr>
        <w:t>S</w:t>
      </w:r>
      <w:r>
        <w:rPr>
          <w:rFonts w:cs="Arial"/>
          <w:b/>
          <w:sz w:val="22"/>
          <w:szCs w:val="22"/>
        </w:rPr>
        <w:t xml:space="preserve"> AND REPAIR</w:t>
      </w:r>
      <w:r w:rsidR="00E253D7">
        <w:rPr>
          <w:rFonts w:cs="Arial"/>
          <w:b/>
          <w:sz w:val="22"/>
          <w:szCs w:val="22"/>
        </w:rPr>
        <w:t>:</w:t>
      </w:r>
    </w:p>
    <w:p w:rsidR="0091171A" w:rsidRDefault="0091171A" w:rsidP="00DF1797">
      <w:pPr>
        <w:pStyle w:val="NormalWeb"/>
        <w:jc w:val="both"/>
        <w:rPr>
          <w:rFonts w:cs="Arial"/>
          <w:b/>
          <w:sz w:val="22"/>
          <w:szCs w:val="22"/>
        </w:rPr>
      </w:pPr>
      <w:r>
        <w:rPr>
          <w:rFonts w:cs="Arial"/>
          <w:sz w:val="22"/>
          <w:szCs w:val="22"/>
        </w:rPr>
        <w:t xml:space="preserve">The </w:t>
      </w:r>
      <w:r w:rsidR="00BE2466">
        <w:rPr>
          <w:rFonts w:cs="Arial"/>
          <w:sz w:val="22"/>
          <w:szCs w:val="22"/>
        </w:rPr>
        <w:t>WEX</w:t>
      </w:r>
      <w:r>
        <w:rPr>
          <w:rFonts w:cs="Arial"/>
          <w:sz w:val="22"/>
          <w:szCs w:val="22"/>
        </w:rPr>
        <w:t xml:space="preserve"> card can be used for the purchase of vehicle service</w:t>
      </w:r>
      <w:r w:rsidR="00BE2466">
        <w:rPr>
          <w:rFonts w:cs="Arial"/>
          <w:sz w:val="22"/>
          <w:szCs w:val="22"/>
        </w:rPr>
        <w:t>;</w:t>
      </w:r>
      <w:r>
        <w:rPr>
          <w:rFonts w:cs="Arial"/>
          <w:sz w:val="22"/>
          <w:szCs w:val="22"/>
        </w:rPr>
        <w:t xml:space="preserve"> however state agencies are advised that all vehicle servicing repair or maintenance must first be referred to the </w:t>
      </w:r>
      <w:r w:rsidRPr="000C197B">
        <w:rPr>
          <w:rFonts w:cs="Arial"/>
          <w:sz w:val="22"/>
          <w:szCs w:val="22"/>
        </w:rPr>
        <w:t>Office of Administration</w:t>
      </w:r>
      <w:r>
        <w:rPr>
          <w:rFonts w:cs="Arial"/>
          <w:sz w:val="22"/>
          <w:szCs w:val="22"/>
        </w:rPr>
        <w:t xml:space="preserve"> State Garage if the fleet car is part of the agency’s Jefferson City fleet.  The OA Garage may be contacted by calling 573-751-4286.</w:t>
      </w:r>
    </w:p>
    <w:p w:rsidR="0091171A" w:rsidRDefault="00BE2466" w:rsidP="00DF1797">
      <w:pPr>
        <w:pStyle w:val="NormalWeb"/>
        <w:jc w:val="both"/>
        <w:rPr>
          <w:rFonts w:cs="Arial"/>
          <w:sz w:val="22"/>
          <w:szCs w:val="22"/>
        </w:rPr>
      </w:pPr>
      <w:r>
        <w:rPr>
          <w:rFonts w:cs="Arial"/>
          <w:sz w:val="22"/>
          <w:szCs w:val="22"/>
        </w:rPr>
        <w:t>WEX</w:t>
      </w:r>
      <w:r w:rsidR="001851CE">
        <w:rPr>
          <w:rFonts w:cs="Arial"/>
          <w:sz w:val="22"/>
          <w:szCs w:val="22"/>
        </w:rPr>
        <w:t xml:space="preserve"> has agreements with several repair and supplies vendors where discounts are available for supplies and services.</w:t>
      </w:r>
    </w:p>
    <w:p w:rsidR="00E253D7" w:rsidRDefault="00E253D7" w:rsidP="00E253D7">
      <w:pPr>
        <w:pStyle w:val="NormalWeb"/>
        <w:jc w:val="both"/>
        <w:rPr>
          <w:rFonts w:cs="Arial"/>
          <w:b/>
          <w:sz w:val="22"/>
          <w:szCs w:val="22"/>
        </w:rPr>
      </w:pPr>
      <w:r>
        <w:rPr>
          <w:rFonts w:cs="Arial"/>
          <w:b/>
          <w:sz w:val="22"/>
          <w:szCs w:val="22"/>
        </w:rPr>
        <w:t>LATE FEES</w:t>
      </w:r>
      <w:r w:rsidR="00786CA4">
        <w:rPr>
          <w:rFonts w:cs="Arial"/>
          <w:b/>
          <w:sz w:val="22"/>
          <w:szCs w:val="22"/>
        </w:rPr>
        <w:t>/ACCOUNT SUSPENSION</w:t>
      </w:r>
      <w:r>
        <w:rPr>
          <w:rFonts w:cs="Arial"/>
          <w:b/>
          <w:sz w:val="22"/>
          <w:szCs w:val="22"/>
        </w:rPr>
        <w:t>:</w:t>
      </w:r>
    </w:p>
    <w:p w:rsidR="00DF1797" w:rsidRDefault="00E253D7" w:rsidP="00892E9C">
      <w:pPr>
        <w:pStyle w:val="BodyText"/>
        <w:jc w:val="both"/>
        <w:rPr>
          <w:bCs w:val="0"/>
        </w:rPr>
      </w:pPr>
      <w:r>
        <w:rPr>
          <w:rFonts w:cs="Arial"/>
          <w:szCs w:val="22"/>
        </w:rPr>
        <w:t xml:space="preserve">Accounts will be suspended 70 days after invoice date if payment is not received by </w:t>
      </w:r>
      <w:r w:rsidR="00BE2466">
        <w:rPr>
          <w:rFonts w:cs="Arial"/>
          <w:szCs w:val="22"/>
        </w:rPr>
        <w:t>WEX</w:t>
      </w:r>
      <w:r>
        <w:rPr>
          <w:rFonts w:cs="Arial"/>
          <w:szCs w:val="22"/>
        </w:rPr>
        <w:t xml:space="preserve">.  WEX will make phone calls and send emails to account/billing contacts prior to suspension.  WEX recommends secondary account contacts in case there are staffing changes.  At 70 days, the account will be suspended if other arrangements have not been made </w:t>
      </w:r>
      <w:r w:rsidR="00892E9C">
        <w:rPr>
          <w:rFonts w:cs="Arial"/>
          <w:szCs w:val="22"/>
        </w:rPr>
        <w:t xml:space="preserve">-- </w:t>
      </w:r>
      <w:r>
        <w:rPr>
          <w:rFonts w:cs="Arial"/>
          <w:szCs w:val="22"/>
        </w:rPr>
        <w:t>cards will not work.  At 120 days, the account will be shutoff.</w:t>
      </w:r>
    </w:p>
    <w:p w:rsidR="00F26AFE" w:rsidRDefault="00F26AFE">
      <w:pPr>
        <w:spacing w:line="240" w:lineRule="exact"/>
        <w:rPr>
          <w:bCs/>
          <w:sz w:val="22"/>
        </w:rPr>
      </w:pPr>
    </w:p>
    <w:p w:rsidR="00F26AFE" w:rsidRDefault="00F26AFE">
      <w:pPr>
        <w:rPr>
          <w:b/>
          <w:sz w:val="22"/>
        </w:rPr>
      </w:pPr>
    </w:p>
    <w:p w:rsidR="00F26AFE" w:rsidRDefault="00F26AFE">
      <w:pPr>
        <w:rPr>
          <w:bCs/>
          <w:sz w:val="22"/>
        </w:rPr>
      </w:pPr>
    </w:p>
    <w:p w:rsidR="00F26AFE" w:rsidRDefault="00F26AFE">
      <w:pPr>
        <w:rPr>
          <w:bCs/>
          <w:sz w:val="22"/>
        </w:rPr>
      </w:pPr>
      <w:r>
        <w:rPr>
          <w:bCs/>
          <w:sz w:val="22"/>
        </w:rPr>
        <w:br w:type="page"/>
      </w:r>
    </w:p>
    <w:p w:rsidR="00F26AFE" w:rsidRDefault="00F26AFE">
      <w:pPr>
        <w:pStyle w:val="Heading1"/>
      </w:pPr>
      <w:r>
        <w:t xml:space="preserve">State of </w:t>
      </w:r>
      <w:smartTag w:uri="urn:schemas-microsoft-com:office:smarttags" w:element="State">
        <w:smartTag w:uri="urn:schemas-microsoft-com:office:smarttags" w:element="place">
          <w:r>
            <w:t>Missouri</w:t>
          </w:r>
        </w:smartTag>
      </w:smartTag>
    </w:p>
    <w:p w:rsidR="00F26AFE" w:rsidRDefault="00F26AFE">
      <w:pPr>
        <w:pBdr>
          <w:top w:val="single" w:sz="4" w:space="0" w:color="auto"/>
          <w:left w:val="single" w:sz="4" w:space="6" w:color="auto"/>
          <w:bottom w:val="single" w:sz="4" w:space="1" w:color="auto"/>
          <w:right w:val="single" w:sz="4" w:space="4" w:color="auto"/>
        </w:pBdr>
        <w:shd w:val="pct15" w:color="auto" w:fill="FFFFFF"/>
        <w:spacing w:line="200" w:lineRule="exact"/>
        <w:jc w:val="center"/>
        <w:rPr>
          <w:b/>
          <w:sz w:val="22"/>
        </w:rPr>
      </w:pPr>
      <w:r>
        <w:rPr>
          <w:b/>
          <w:sz w:val="22"/>
        </w:rPr>
        <w:t>Office of Administration</w:t>
      </w:r>
    </w:p>
    <w:p w:rsidR="00F26AFE" w:rsidRDefault="00F26AFE">
      <w:pPr>
        <w:pBdr>
          <w:top w:val="single" w:sz="4" w:space="0" w:color="auto"/>
          <w:left w:val="single" w:sz="4" w:space="6" w:color="auto"/>
          <w:bottom w:val="single" w:sz="4" w:space="1" w:color="auto"/>
          <w:right w:val="single" w:sz="4" w:space="4" w:color="auto"/>
        </w:pBdr>
        <w:shd w:val="pct15" w:color="auto" w:fill="FFFFFF"/>
        <w:spacing w:line="200" w:lineRule="exact"/>
        <w:jc w:val="center"/>
        <w:rPr>
          <w:b/>
          <w:sz w:val="22"/>
        </w:rPr>
      </w:pPr>
      <w:r>
        <w:rPr>
          <w:b/>
          <w:sz w:val="22"/>
        </w:rPr>
        <w:t>Division of Purchasing and Materials Management</w:t>
      </w:r>
    </w:p>
    <w:p w:rsidR="00F26AFE" w:rsidRDefault="00F26AFE">
      <w:pPr>
        <w:pBdr>
          <w:top w:val="single" w:sz="4" w:space="0" w:color="auto"/>
          <w:left w:val="single" w:sz="4" w:space="6" w:color="auto"/>
          <w:bottom w:val="single" w:sz="4" w:space="1" w:color="auto"/>
          <w:right w:val="single" w:sz="4" w:space="4" w:color="auto"/>
        </w:pBdr>
        <w:shd w:val="pct15" w:color="auto" w:fill="FFFFFF"/>
        <w:spacing w:line="200" w:lineRule="exact"/>
        <w:jc w:val="center"/>
        <w:rPr>
          <w:b/>
          <w:sz w:val="22"/>
        </w:rPr>
      </w:pPr>
      <w:r>
        <w:rPr>
          <w:b/>
          <w:sz w:val="22"/>
        </w:rPr>
        <w:t>Contract Performance Report</w:t>
      </w:r>
    </w:p>
    <w:p w:rsidR="00F26AFE" w:rsidRDefault="00F26AFE">
      <w:pPr>
        <w:pBdr>
          <w:top w:val="single" w:sz="4" w:space="0" w:color="auto"/>
          <w:left w:val="single" w:sz="4" w:space="6" w:color="auto"/>
          <w:bottom w:val="single" w:sz="4" w:space="1" w:color="auto"/>
          <w:right w:val="single" w:sz="4" w:space="4" w:color="auto"/>
        </w:pBdr>
        <w:shd w:val="pct15" w:color="auto" w:fill="FFFFFF"/>
        <w:spacing w:line="200" w:lineRule="exact"/>
        <w:jc w:val="center"/>
        <w:rPr>
          <w:b/>
          <w:sz w:val="22"/>
        </w:rPr>
      </w:pPr>
    </w:p>
    <w:p w:rsidR="00F26AFE" w:rsidRDefault="00F26AFE">
      <w:pPr>
        <w:spacing w:line="200" w:lineRule="exact"/>
        <w:rPr>
          <w:sz w:val="22"/>
        </w:rPr>
      </w:pPr>
    </w:p>
    <w:p w:rsidR="00F26AFE" w:rsidRDefault="00F26AFE">
      <w:pPr>
        <w:spacing w:line="200" w:lineRule="exact"/>
        <w:rPr>
          <w:b/>
          <w:sz w:val="22"/>
        </w:rPr>
      </w:pPr>
      <w:r>
        <w:rPr>
          <w:sz w:val="22"/>
        </w:rPr>
        <w:t xml:space="preserve">Please take a moment to let us know how this contract award has measured up to your expectations.  If reporting on more than one contractor or product, please make copies as needed.  This office will use the information to improve products and services available to state agency users.  </w:t>
      </w:r>
      <w:r>
        <w:rPr>
          <w:b/>
          <w:sz w:val="22"/>
        </w:rPr>
        <w:t>Comments should include those of the product’s end user.</w:t>
      </w:r>
    </w:p>
    <w:p w:rsidR="00F26AFE" w:rsidRDefault="00F26AFE">
      <w:pPr>
        <w:spacing w:line="200" w:lineRule="exact"/>
        <w:rPr>
          <w:b/>
          <w:sz w:val="22"/>
        </w:rPr>
      </w:pPr>
    </w:p>
    <w:p w:rsidR="00F26AFE" w:rsidRDefault="00F26AFE" w:rsidP="00DF7FBA">
      <w:pPr>
        <w:rPr>
          <w:sz w:val="22"/>
        </w:rPr>
      </w:pPr>
      <w:r w:rsidRPr="00DF7FBA">
        <w:rPr>
          <w:b/>
          <w:sz w:val="24"/>
          <w:szCs w:val="24"/>
        </w:rPr>
        <w:t xml:space="preserve">Contract No.:  </w:t>
      </w:r>
      <w:r w:rsidRPr="00DF7FBA">
        <w:rPr>
          <w:sz w:val="24"/>
          <w:szCs w:val="24"/>
        </w:rPr>
        <w:t>C1</w:t>
      </w:r>
      <w:r w:rsidR="00BE2466">
        <w:rPr>
          <w:sz w:val="24"/>
          <w:szCs w:val="24"/>
        </w:rPr>
        <w:t>15076</w:t>
      </w:r>
      <w:r w:rsidR="00DF7FBA" w:rsidRPr="00DF7FBA">
        <w:rPr>
          <w:sz w:val="24"/>
          <w:szCs w:val="24"/>
        </w:rPr>
        <w:t>001</w:t>
      </w:r>
      <w:r>
        <w:rPr>
          <w:b/>
          <w:sz w:val="22"/>
        </w:rPr>
        <w:tab/>
      </w:r>
      <w:r>
        <w:rPr>
          <w:b/>
          <w:sz w:val="22"/>
        </w:rPr>
        <w:tab/>
      </w:r>
      <w:r w:rsidR="00DF7FBA">
        <w:rPr>
          <w:b/>
          <w:sz w:val="22"/>
        </w:rPr>
        <w:tab/>
      </w:r>
      <w:r w:rsidRPr="00DF7FBA">
        <w:rPr>
          <w:b/>
          <w:sz w:val="24"/>
          <w:szCs w:val="24"/>
        </w:rPr>
        <w:t xml:space="preserve">Contractor: </w:t>
      </w:r>
      <w:r w:rsidR="00DF7FBA" w:rsidRPr="00DF7FBA">
        <w:rPr>
          <w:b/>
          <w:sz w:val="24"/>
          <w:szCs w:val="24"/>
        </w:rPr>
        <w:t xml:space="preserve"> </w:t>
      </w:r>
      <w:r w:rsidR="00BE2466">
        <w:rPr>
          <w:sz w:val="24"/>
          <w:szCs w:val="24"/>
        </w:rPr>
        <w:t>WEX Bank</w:t>
      </w:r>
    </w:p>
    <w:p w:rsidR="00DF7FBA" w:rsidRDefault="00DF7FBA" w:rsidP="00DF7FBA">
      <w:pPr>
        <w:rPr>
          <w:sz w:val="22"/>
          <w:u w:val="single"/>
        </w:rPr>
      </w:pPr>
    </w:p>
    <w:p w:rsidR="00F26AFE" w:rsidRDefault="00F26AFE">
      <w:pPr>
        <w:spacing w:line="200" w:lineRule="exact"/>
        <w:rPr>
          <w:sz w:val="22"/>
          <w:u w:val="single"/>
        </w:rPr>
      </w:pPr>
      <w:r>
        <w:rPr>
          <w:b/>
          <w:sz w:val="22"/>
        </w:rPr>
        <w:t xml:space="preserve">Describe Product Purchased (include Item No’s., if available): </w:t>
      </w:r>
      <w:r>
        <w:rPr>
          <w:sz w:val="22"/>
          <w:u w:val="single"/>
        </w:rPr>
        <w:tab/>
      </w:r>
      <w:r>
        <w:rPr>
          <w:sz w:val="22"/>
          <w:u w:val="single"/>
        </w:rPr>
        <w:tab/>
      </w:r>
      <w:r>
        <w:rPr>
          <w:sz w:val="22"/>
          <w:u w:val="single"/>
        </w:rPr>
        <w:tab/>
      </w:r>
      <w:r>
        <w:rPr>
          <w:sz w:val="22"/>
          <w:u w:val="single"/>
        </w:rPr>
        <w:tab/>
      </w:r>
      <w:r>
        <w:rPr>
          <w:sz w:val="22"/>
          <w:u w:val="single"/>
        </w:rPr>
        <w:tab/>
      </w:r>
    </w:p>
    <w:p w:rsidR="00F26AFE" w:rsidRDefault="00F26AFE">
      <w:pPr>
        <w:spacing w:line="200" w:lineRule="exact"/>
        <w:rPr>
          <w:sz w:val="22"/>
          <w:u w:val="single"/>
        </w:rPr>
      </w:pPr>
    </w:p>
    <w:p w:rsidR="00F26AFE" w:rsidRDefault="00F26AFE">
      <w:pPr>
        <w:spacing w:line="200" w:lineRule="exact"/>
        <w:rPr>
          <w:sz w:val="22"/>
        </w:rPr>
      </w:pPr>
      <w:r>
        <w:rPr>
          <w:b/>
          <w:bCs/>
          <w:sz w:val="22"/>
        </w:rPr>
        <w:t>Rating Scale:</w:t>
      </w:r>
      <w:r>
        <w:rPr>
          <w:sz w:val="22"/>
        </w:rPr>
        <w:t xml:space="preserve">  5 = Excellent, 4 = Good, 3 = Average, 2 = Poor, 1 = Fails to meet expectations</w:t>
      </w:r>
    </w:p>
    <w:p w:rsidR="00F26AFE" w:rsidRDefault="00F26AFE">
      <w:pPr>
        <w:spacing w:line="200" w:lineRule="exact"/>
        <w:rPr>
          <w:sz w:val="22"/>
          <w:u w:val="single"/>
        </w:rPr>
      </w:pPr>
    </w:p>
    <w:p w:rsidR="00F26AFE" w:rsidRDefault="00F26AFE">
      <w:pPr>
        <w:spacing w:line="200" w:lineRule="exact"/>
        <w:rPr>
          <w:b/>
          <w:sz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5310"/>
      </w:tblGrid>
      <w:tr w:rsidR="00F26AFE">
        <w:tblPrEx>
          <w:tblCellMar>
            <w:top w:w="0" w:type="dxa"/>
            <w:bottom w:w="0" w:type="dxa"/>
          </w:tblCellMar>
        </w:tblPrEx>
        <w:trPr>
          <w:cantSplit/>
        </w:trPr>
        <w:tc>
          <w:tcPr>
            <w:tcW w:w="5148" w:type="dxa"/>
          </w:tcPr>
          <w:p w:rsidR="00F26AFE" w:rsidRDefault="00F26AFE">
            <w:pPr>
              <w:spacing w:line="200" w:lineRule="exact"/>
              <w:jc w:val="center"/>
              <w:rPr>
                <w:b/>
                <w:bCs/>
                <w:sz w:val="22"/>
              </w:rPr>
            </w:pPr>
            <w:r>
              <w:rPr>
                <w:b/>
                <w:bCs/>
                <w:sz w:val="22"/>
              </w:rPr>
              <w:t>Product Rating</w:t>
            </w:r>
          </w:p>
        </w:tc>
        <w:tc>
          <w:tcPr>
            <w:tcW w:w="5310" w:type="dxa"/>
          </w:tcPr>
          <w:p w:rsidR="00F26AFE" w:rsidRDefault="00F26AFE">
            <w:pPr>
              <w:spacing w:line="200" w:lineRule="exact"/>
              <w:jc w:val="center"/>
              <w:rPr>
                <w:b/>
                <w:bCs/>
                <w:sz w:val="22"/>
              </w:rPr>
            </w:pPr>
            <w:r>
              <w:rPr>
                <w:b/>
                <w:bCs/>
                <w:sz w:val="22"/>
              </w:rPr>
              <w:t>Rate</w:t>
            </w:r>
          </w:p>
          <w:p w:rsidR="00F26AFE" w:rsidRDefault="00F26AFE">
            <w:pPr>
              <w:spacing w:line="200" w:lineRule="exact"/>
              <w:jc w:val="center"/>
              <w:rPr>
                <w:sz w:val="22"/>
              </w:rPr>
            </w:pPr>
            <w:r>
              <w:rPr>
                <w:b/>
                <w:bCs/>
                <w:sz w:val="22"/>
              </w:rPr>
              <w:t>1-5, 5 best</w:t>
            </w: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Product meets your needs</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Product meets contract specifications</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Pricing</w:t>
            </w:r>
          </w:p>
          <w:p w:rsidR="00F26AFE" w:rsidRDefault="00F26AFE">
            <w:pPr>
              <w:spacing w:line="200" w:lineRule="exact"/>
              <w:rPr>
                <w:sz w:val="22"/>
              </w:rPr>
            </w:pPr>
          </w:p>
        </w:tc>
        <w:tc>
          <w:tcPr>
            <w:tcW w:w="5310" w:type="dxa"/>
          </w:tcPr>
          <w:p w:rsidR="00F26AFE" w:rsidRDefault="00F26AFE">
            <w:pPr>
              <w:spacing w:line="200" w:lineRule="exact"/>
              <w:rPr>
                <w:sz w:val="22"/>
              </w:rPr>
            </w:pPr>
          </w:p>
        </w:tc>
      </w:tr>
    </w:tbl>
    <w:p w:rsidR="00F26AFE" w:rsidRDefault="00F26AFE">
      <w:pPr>
        <w:spacing w:line="200" w:lineRule="exact"/>
        <w:rPr>
          <w:sz w:val="22"/>
        </w:rPr>
      </w:pPr>
    </w:p>
    <w:p w:rsidR="00F26AFE" w:rsidRDefault="00F26AFE">
      <w:pPr>
        <w:pStyle w:val="BodyText"/>
        <w:spacing w:line="200" w:lineRule="exact"/>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5310"/>
      </w:tblGrid>
      <w:tr w:rsidR="00F26AFE">
        <w:tblPrEx>
          <w:tblCellMar>
            <w:top w:w="0" w:type="dxa"/>
            <w:bottom w:w="0" w:type="dxa"/>
          </w:tblCellMar>
        </w:tblPrEx>
        <w:trPr>
          <w:cantSplit/>
        </w:trPr>
        <w:tc>
          <w:tcPr>
            <w:tcW w:w="5148" w:type="dxa"/>
          </w:tcPr>
          <w:p w:rsidR="00F26AFE" w:rsidRDefault="00F26AFE">
            <w:pPr>
              <w:spacing w:line="200" w:lineRule="exact"/>
              <w:jc w:val="center"/>
              <w:rPr>
                <w:b/>
                <w:bCs/>
                <w:sz w:val="22"/>
              </w:rPr>
            </w:pPr>
            <w:r>
              <w:rPr>
                <w:b/>
                <w:bCs/>
                <w:sz w:val="22"/>
              </w:rPr>
              <w:t>Contractor Rating</w:t>
            </w:r>
          </w:p>
        </w:tc>
        <w:tc>
          <w:tcPr>
            <w:tcW w:w="5310" w:type="dxa"/>
          </w:tcPr>
          <w:p w:rsidR="00F26AFE" w:rsidRDefault="00F26AFE">
            <w:pPr>
              <w:spacing w:line="200" w:lineRule="exact"/>
              <w:jc w:val="center"/>
              <w:rPr>
                <w:b/>
                <w:bCs/>
                <w:sz w:val="22"/>
              </w:rPr>
            </w:pPr>
            <w:r>
              <w:rPr>
                <w:b/>
                <w:bCs/>
                <w:sz w:val="22"/>
              </w:rPr>
              <w:t>Rate</w:t>
            </w:r>
          </w:p>
          <w:p w:rsidR="00F26AFE" w:rsidRDefault="00F26AFE">
            <w:pPr>
              <w:spacing w:line="200" w:lineRule="exact"/>
              <w:jc w:val="center"/>
              <w:rPr>
                <w:b/>
                <w:bCs/>
                <w:sz w:val="22"/>
              </w:rPr>
            </w:pPr>
            <w:r>
              <w:rPr>
                <w:b/>
                <w:bCs/>
                <w:sz w:val="22"/>
              </w:rPr>
              <w:t>1-5, 5 best</w:t>
            </w: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Timeliness of delivery</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Responsiveness to inquiries</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Employee courtesy</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Problem resolution</w:t>
            </w:r>
          </w:p>
          <w:p w:rsidR="00F26AFE" w:rsidRDefault="00F26AFE">
            <w:pPr>
              <w:spacing w:line="200" w:lineRule="exact"/>
              <w:rPr>
                <w:sz w:val="22"/>
              </w:rPr>
            </w:pPr>
          </w:p>
        </w:tc>
        <w:tc>
          <w:tcPr>
            <w:tcW w:w="5310" w:type="dxa"/>
          </w:tcPr>
          <w:p w:rsidR="00F26AFE" w:rsidRDefault="00F26AFE">
            <w:pPr>
              <w:spacing w:line="200" w:lineRule="exact"/>
              <w:rPr>
                <w:sz w:val="22"/>
              </w:rPr>
            </w:pPr>
          </w:p>
        </w:tc>
      </w:tr>
      <w:tr w:rsidR="00F26AFE">
        <w:tblPrEx>
          <w:tblCellMar>
            <w:top w:w="0" w:type="dxa"/>
            <w:bottom w:w="0" w:type="dxa"/>
          </w:tblCellMar>
        </w:tblPrEx>
        <w:trPr>
          <w:cantSplit/>
        </w:trPr>
        <w:tc>
          <w:tcPr>
            <w:tcW w:w="5148" w:type="dxa"/>
          </w:tcPr>
          <w:p w:rsidR="00F26AFE" w:rsidRDefault="00F26AFE">
            <w:pPr>
              <w:spacing w:line="200" w:lineRule="exact"/>
              <w:rPr>
                <w:sz w:val="22"/>
              </w:rPr>
            </w:pPr>
          </w:p>
          <w:p w:rsidR="00F26AFE" w:rsidRDefault="00F26AFE">
            <w:pPr>
              <w:spacing w:line="200" w:lineRule="exact"/>
              <w:rPr>
                <w:sz w:val="22"/>
              </w:rPr>
            </w:pPr>
            <w:r>
              <w:rPr>
                <w:sz w:val="22"/>
              </w:rPr>
              <w:t>Recall notices handled effectively</w:t>
            </w:r>
          </w:p>
          <w:p w:rsidR="00F26AFE" w:rsidRDefault="00F26AFE">
            <w:pPr>
              <w:spacing w:line="200" w:lineRule="exact"/>
              <w:rPr>
                <w:sz w:val="22"/>
              </w:rPr>
            </w:pPr>
          </w:p>
        </w:tc>
        <w:tc>
          <w:tcPr>
            <w:tcW w:w="5310" w:type="dxa"/>
          </w:tcPr>
          <w:p w:rsidR="00F26AFE" w:rsidRDefault="00F26AFE">
            <w:pPr>
              <w:spacing w:line="200" w:lineRule="exact"/>
              <w:rPr>
                <w:sz w:val="22"/>
              </w:rPr>
            </w:pPr>
          </w:p>
        </w:tc>
      </w:tr>
    </w:tbl>
    <w:p w:rsidR="00F26AFE" w:rsidRDefault="00F26AFE">
      <w:pPr>
        <w:spacing w:line="200" w:lineRule="exact"/>
        <w:rPr>
          <w:sz w:val="22"/>
        </w:rPr>
      </w:pPr>
    </w:p>
    <w:p w:rsidR="00F26AFE" w:rsidRDefault="00F26AFE">
      <w:pPr>
        <w:spacing w:line="200" w:lineRule="exact"/>
        <w:ind w:left="-90"/>
        <w:rPr>
          <w:sz w:val="22"/>
          <w:u w:val="single"/>
        </w:rPr>
      </w:pPr>
      <w:r>
        <w:rPr>
          <w:sz w:val="22"/>
        </w:rPr>
        <w:t xml:space="preserve">Comments: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26AFE" w:rsidRDefault="00F26AFE">
      <w:pPr>
        <w:spacing w:line="200" w:lineRule="exact"/>
        <w:ind w:left="-90"/>
        <w:rPr>
          <w:sz w:val="22"/>
          <w:u w:val="single"/>
        </w:rPr>
      </w:pPr>
    </w:p>
    <w:p w:rsidR="00F26AFE" w:rsidRDefault="00F26AFE">
      <w:pPr>
        <w:spacing w:line="200" w:lineRule="exact"/>
        <w:ind w:left="-9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26AFE" w:rsidRDefault="00F26AFE">
      <w:pPr>
        <w:spacing w:line="200" w:lineRule="exact"/>
        <w:ind w:left="-90"/>
        <w:rPr>
          <w:sz w:val="22"/>
        </w:rPr>
      </w:pPr>
    </w:p>
    <w:p w:rsidR="00F26AFE" w:rsidRDefault="00F26AFE">
      <w:pPr>
        <w:spacing w:line="200" w:lineRule="exact"/>
        <w:ind w:left="-90"/>
        <w:rPr>
          <w:sz w:val="22"/>
        </w:rPr>
      </w:pPr>
      <w:r>
        <w:rPr>
          <w:sz w:val="22"/>
        </w:rPr>
        <w:t xml:space="preserve">Prepared by:  </w:t>
      </w:r>
      <w:r>
        <w:rPr>
          <w:sz w:val="22"/>
          <w:u w:val="single"/>
        </w:rPr>
        <w:tab/>
      </w:r>
      <w:r>
        <w:rPr>
          <w:sz w:val="22"/>
          <w:u w:val="single"/>
        </w:rPr>
        <w:tab/>
      </w:r>
      <w:r>
        <w:rPr>
          <w:sz w:val="22"/>
          <w:u w:val="single"/>
        </w:rPr>
        <w:tab/>
      </w:r>
      <w:r>
        <w:rPr>
          <w:sz w:val="22"/>
          <w:u w:val="single"/>
        </w:rPr>
        <w:tab/>
      </w:r>
      <w:r>
        <w:rPr>
          <w:sz w:val="22"/>
        </w:rPr>
        <w:t xml:space="preserve">    Title:  </w:t>
      </w:r>
      <w:r>
        <w:rPr>
          <w:sz w:val="22"/>
          <w:u w:val="single"/>
        </w:rPr>
        <w:tab/>
      </w:r>
      <w:r>
        <w:rPr>
          <w:sz w:val="22"/>
          <w:u w:val="single"/>
        </w:rPr>
        <w:tab/>
      </w:r>
      <w:r>
        <w:rPr>
          <w:sz w:val="22"/>
          <w:u w:val="single"/>
        </w:rPr>
        <w:tab/>
      </w:r>
      <w:r>
        <w:rPr>
          <w:sz w:val="22"/>
          <w:u w:val="single"/>
        </w:rPr>
        <w:tab/>
      </w:r>
      <w:r>
        <w:rPr>
          <w:sz w:val="22"/>
        </w:rPr>
        <w:t xml:space="preserve">     Agency:  </w:t>
      </w:r>
      <w:r>
        <w:rPr>
          <w:sz w:val="22"/>
          <w:u w:val="single"/>
        </w:rPr>
        <w:tab/>
      </w:r>
      <w:r>
        <w:rPr>
          <w:sz w:val="22"/>
          <w:u w:val="single"/>
        </w:rPr>
        <w:tab/>
      </w:r>
      <w:r>
        <w:rPr>
          <w:sz w:val="22"/>
          <w:u w:val="single"/>
        </w:rPr>
        <w:tab/>
      </w:r>
      <w:r>
        <w:rPr>
          <w:sz w:val="22"/>
        </w:rPr>
        <w:t xml:space="preserve">     </w:t>
      </w:r>
    </w:p>
    <w:p w:rsidR="00F26AFE" w:rsidRDefault="00F26AFE">
      <w:pPr>
        <w:spacing w:line="200" w:lineRule="exact"/>
        <w:ind w:left="-90"/>
        <w:rPr>
          <w:sz w:val="22"/>
        </w:rPr>
      </w:pPr>
    </w:p>
    <w:p w:rsidR="00F26AFE" w:rsidRDefault="00F26AFE">
      <w:pPr>
        <w:spacing w:line="200" w:lineRule="exact"/>
        <w:ind w:left="-90"/>
        <w:rPr>
          <w:sz w:val="22"/>
          <w:u w:val="single"/>
        </w:rPr>
      </w:pPr>
      <w:r>
        <w:rPr>
          <w:sz w:val="22"/>
        </w:rPr>
        <w:t xml:space="preserve">Date: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Phone:  </w:t>
      </w:r>
      <w:r>
        <w:rPr>
          <w:sz w:val="22"/>
          <w:u w:val="single"/>
        </w:rPr>
        <w:tab/>
      </w:r>
      <w:r>
        <w:rPr>
          <w:sz w:val="22"/>
          <w:u w:val="single"/>
        </w:rPr>
        <w:tab/>
      </w:r>
      <w:r>
        <w:rPr>
          <w:sz w:val="22"/>
          <w:u w:val="single"/>
        </w:rPr>
        <w:tab/>
      </w:r>
      <w:r>
        <w:rPr>
          <w:sz w:val="22"/>
          <w:u w:val="single"/>
        </w:rPr>
        <w:tab/>
      </w:r>
      <w:r>
        <w:rPr>
          <w:sz w:val="22"/>
        </w:rPr>
        <w:t xml:space="preserve">    Email:  </w:t>
      </w:r>
      <w:r>
        <w:rPr>
          <w:sz w:val="22"/>
          <w:u w:val="single"/>
        </w:rPr>
        <w:tab/>
      </w:r>
      <w:r>
        <w:rPr>
          <w:sz w:val="22"/>
          <w:u w:val="single"/>
        </w:rPr>
        <w:tab/>
      </w:r>
      <w:r>
        <w:rPr>
          <w:sz w:val="22"/>
          <w:u w:val="single"/>
        </w:rPr>
        <w:tab/>
      </w:r>
    </w:p>
    <w:p w:rsidR="00F26AFE" w:rsidRDefault="00F26AFE">
      <w:pPr>
        <w:spacing w:line="200" w:lineRule="exact"/>
        <w:ind w:left="-90"/>
        <w:rPr>
          <w:sz w:val="22"/>
          <w:u w:val="single"/>
        </w:rPr>
      </w:pPr>
    </w:p>
    <w:p w:rsidR="00F26AFE" w:rsidRDefault="00F26AFE">
      <w:pPr>
        <w:spacing w:line="200" w:lineRule="exact"/>
        <w:ind w:left="-90"/>
        <w:rPr>
          <w:sz w:val="22"/>
          <w:u w:val="single"/>
        </w:rPr>
      </w:pPr>
      <w:r>
        <w:rPr>
          <w:sz w:val="22"/>
        </w:rPr>
        <w:t xml:space="preserve">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26AFE" w:rsidRDefault="00F26AFE">
      <w:pPr>
        <w:spacing w:line="200" w:lineRule="exact"/>
        <w:rPr>
          <w:sz w:val="22"/>
          <w:u w:val="single"/>
        </w:rPr>
      </w:pPr>
    </w:p>
    <w:p w:rsidR="00F26AFE" w:rsidRDefault="00F26AFE">
      <w:pPr>
        <w:spacing w:line="200" w:lineRule="exact"/>
        <w:rPr>
          <w:b/>
          <w:sz w:val="22"/>
          <w:u w:val="single"/>
        </w:rPr>
      </w:pPr>
      <w:r>
        <w:rPr>
          <w:b/>
          <w:sz w:val="22"/>
          <w:u w:val="single"/>
        </w:rPr>
        <w:t>Please detach or photocopy this form &amp; return by FAX to 573/526-9816, or mail to:</w:t>
      </w:r>
    </w:p>
    <w:p w:rsidR="00F26AFE" w:rsidRDefault="00F26AFE">
      <w:pPr>
        <w:spacing w:line="200" w:lineRule="exact"/>
        <w:rPr>
          <w:b/>
          <w:sz w:val="22"/>
          <w:u w:val="single"/>
        </w:rPr>
      </w:pPr>
    </w:p>
    <w:p w:rsidR="00F26AFE" w:rsidRDefault="00F26AFE">
      <w:pPr>
        <w:spacing w:line="200" w:lineRule="exact"/>
        <w:jc w:val="center"/>
        <w:rPr>
          <w:sz w:val="22"/>
        </w:rPr>
      </w:pPr>
      <w:r>
        <w:rPr>
          <w:sz w:val="22"/>
        </w:rPr>
        <w:t>Office of Administration</w:t>
      </w:r>
    </w:p>
    <w:p w:rsidR="00F26AFE" w:rsidRDefault="00F26AFE">
      <w:pPr>
        <w:spacing w:line="200" w:lineRule="exact"/>
        <w:jc w:val="center"/>
        <w:rPr>
          <w:sz w:val="22"/>
        </w:rPr>
      </w:pPr>
      <w:r>
        <w:rPr>
          <w:sz w:val="22"/>
        </w:rPr>
        <w:t>Division of Purchasing and Materials Management</w:t>
      </w:r>
    </w:p>
    <w:p w:rsidR="00F26AFE" w:rsidRDefault="00F26AFE">
      <w:pPr>
        <w:spacing w:line="200" w:lineRule="exact"/>
        <w:jc w:val="center"/>
        <w:rPr>
          <w:sz w:val="22"/>
        </w:rPr>
      </w:pPr>
      <w:smartTag w:uri="urn:schemas-microsoft-com:office:smarttags" w:element="Street">
        <w:smartTag w:uri="urn:schemas-microsoft-com:office:smarttags" w:element="address">
          <w:r>
            <w:rPr>
              <w:sz w:val="22"/>
            </w:rPr>
            <w:t>301 West High Street</w:t>
          </w:r>
        </w:smartTag>
      </w:smartTag>
      <w:r>
        <w:rPr>
          <w:sz w:val="22"/>
        </w:rPr>
        <w:t>, RM 630</w:t>
      </w:r>
    </w:p>
    <w:p w:rsidR="00F26AFE" w:rsidRDefault="00F26AFE">
      <w:pPr>
        <w:spacing w:line="200" w:lineRule="exact"/>
        <w:jc w:val="center"/>
        <w:rPr>
          <w:sz w:val="22"/>
        </w:rPr>
      </w:pPr>
      <w:smartTag w:uri="urn:schemas-microsoft-com:office:smarttags" w:element="address">
        <w:smartTag w:uri="urn:schemas-microsoft-com:office:smarttags" w:element="Street">
          <w:r>
            <w:rPr>
              <w:sz w:val="22"/>
            </w:rPr>
            <w:t>PO Box</w:t>
          </w:r>
        </w:smartTag>
        <w:r>
          <w:rPr>
            <w:sz w:val="22"/>
          </w:rPr>
          <w:t xml:space="preserve"> 809</w:t>
        </w:r>
      </w:smartTag>
    </w:p>
    <w:p w:rsidR="00F26AFE" w:rsidRDefault="00F26AFE">
      <w:pPr>
        <w:spacing w:line="200" w:lineRule="exact"/>
        <w:jc w:val="center"/>
        <w:rPr>
          <w:sz w:val="22"/>
        </w:rPr>
      </w:pPr>
      <w:smartTag w:uri="urn:schemas-microsoft-com:office:smarttags" w:element="place">
        <w:smartTag w:uri="urn:schemas-microsoft-com:office:smarttags" w:element="City">
          <w:r>
            <w:rPr>
              <w:sz w:val="22"/>
            </w:rPr>
            <w:t>Jefferson City</w:t>
          </w:r>
        </w:smartTag>
        <w:r>
          <w:rPr>
            <w:sz w:val="22"/>
          </w:rPr>
          <w:t xml:space="preserve">, </w:t>
        </w:r>
        <w:smartTag w:uri="urn:schemas-microsoft-com:office:smarttags" w:element="State">
          <w:r>
            <w:rPr>
              <w:sz w:val="22"/>
            </w:rPr>
            <w:t>Missouri</w:t>
          </w:r>
        </w:smartTag>
        <w:r>
          <w:rPr>
            <w:sz w:val="22"/>
          </w:rPr>
          <w:t xml:space="preserve">  </w:t>
        </w:r>
        <w:smartTag w:uri="urn:schemas-microsoft-com:office:smarttags" w:element="PostalCode">
          <w:r>
            <w:rPr>
              <w:sz w:val="22"/>
            </w:rPr>
            <w:t>65102</w:t>
          </w:r>
        </w:smartTag>
      </w:smartTag>
    </w:p>
    <w:p w:rsidR="00F26AFE" w:rsidRDefault="00F26AFE">
      <w:pPr>
        <w:spacing w:line="200" w:lineRule="exact"/>
        <w:jc w:val="center"/>
        <w:rPr>
          <w:b/>
          <w:sz w:val="22"/>
        </w:rPr>
      </w:pPr>
      <w:r>
        <w:rPr>
          <w:b/>
          <w:sz w:val="22"/>
        </w:rPr>
        <w:t xml:space="preserve">You may also e-mail form to the buyer as an attachment at </w:t>
      </w:r>
    </w:p>
    <w:p w:rsidR="00F26AFE" w:rsidRDefault="00F26AFE" w:rsidP="00F22734">
      <w:pPr>
        <w:spacing w:line="200" w:lineRule="exact"/>
        <w:jc w:val="center"/>
        <w:rPr>
          <w:b/>
          <w:sz w:val="22"/>
        </w:rPr>
      </w:pPr>
      <w:hyperlink r:id="rId15" w:history="1">
        <w:r w:rsidR="008654C3">
          <w:rPr>
            <w:rStyle w:val="Hyperlink"/>
            <w:b/>
            <w:iCs/>
            <w:sz w:val="22"/>
          </w:rPr>
          <w:t>laurie.borchelt@oa.mo.gov</w:t>
        </w:r>
      </w:hyperlink>
    </w:p>
    <w:sectPr w:rsidR="00F26AFE" w:rsidSect="00BE7666">
      <w:footerReference w:type="default" r:id="rId16"/>
      <w:pgSz w:w="12240" w:h="15840" w:code="1"/>
      <w:pgMar w:top="630" w:right="720" w:bottom="720" w:left="72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04" w:rsidRDefault="002F4404">
      <w:r>
        <w:separator/>
      </w:r>
    </w:p>
  </w:endnote>
  <w:endnote w:type="continuationSeparator" w:id="0">
    <w:p w:rsidR="002F4404" w:rsidRDefault="002F4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41" w:rsidRDefault="009E1041">
    <w:pPr>
      <w:pStyle w:val="Footer"/>
      <w:jc w:val="center"/>
    </w:pPr>
    <w:r>
      <w:t xml:space="preserve">Page </w:t>
    </w:r>
    <w:fldSimple w:instr=" PAGE ">
      <w:r w:rsidR="00026D5E">
        <w:rPr>
          <w:noProof/>
        </w:rPr>
        <w:t>1</w:t>
      </w:r>
    </w:fldSimple>
    <w:r>
      <w:t xml:space="preserve"> of </w:t>
    </w:r>
    <w:fldSimple w:instr=" NUMPAGES ">
      <w:r w:rsidR="00026D5E">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04" w:rsidRDefault="002F4404">
      <w:r>
        <w:separator/>
      </w:r>
    </w:p>
  </w:footnote>
  <w:footnote w:type="continuationSeparator" w:id="0">
    <w:p w:rsidR="002F4404" w:rsidRDefault="002F4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340"/>
    <w:multiLevelType w:val="multilevel"/>
    <w:tmpl w:val="474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729BD"/>
    <w:multiLevelType w:val="hybridMultilevel"/>
    <w:tmpl w:val="F11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87206"/>
    <w:multiLevelType w:val="hybridMultilevel"/>
    <w:tmpl w:val="662C26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141401"/>
    <w:multiLevelType w:val="hybridMultilevel"/>
    <w:tmpl w:val="3C2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2128"/>
    <w:rsid w:val="00001C04"/>
    <w:rsid w:val="00012CBC"/>
    <w:rsid w:val="00024928"/>
    <w:rsid w:val="00026D5E"/>
    <w:rsid w:val="00042384"/>
    <w:rsid w:val="00043A80"/>
    <w:rsid w:val="000613A7"/>
    <w:rsid w:val="000633D8"/>
    <w:rsid w:val="000765EE"/>
    <w:rsid w:val="0009294C"/>
    <w:rsid w:val="000B49FA"/>
    <w:rsid w:val="000B6F5C"/>
    <w:rsid w:val="000C197B"/>
    <w:rsid w:val="000D5052"/>
    <w:rsid w:val="00123EDA"/>
    <w:rsid w:val="00125337"/>
    <w:rsid w:val="00140260"/>
    <w:rsid w:val="0017061D"/>
    <w:rsid w:val="001851CE"/>
    <w:rsid w:val="001C1075"/>
    <w:rsid w:val="001E3C41"/>
    <w:rsid w:val="00236587"/>
    <w:rsid w:val="00236F8B"/>
    <w:rsid w:val="00240C62"/>
    <w:rsid w:val="00281D1F"/>
    <w:rsid w:val="00290343"/>
    <w:rsid w:val="002A7D04"/>
    <w:rsid w:val="002B1B15"/>
    <w:rsid w:val="002C39A7"/>
    <w:rsid w:val="002F168E"/>
    <w:rsid w:val="002F4404"/>
    <w:rsid w:val="00305BCE"/>
    <w:rsid w:val="003149E4"/>
    <w:rsid w:val="00317CE3"/>
    <w:rsid w:val="00327DE2"/>
    <w:rsid w:val="0036303B"/>
    <w:rsid w:val="00367242"/>
    <w:rsid w:val="003939C9"/>
    <w:rsid w:val="003A6FCD"/>
    <w:rsid w:val="003C1D6A"/>
    <w:rsid w:val="003C6906"/>
    <w:rsid w:val="003E7023"/>
    <w:rsid w:val="003F3FA9"/>
    <w:rsid w:val="00402161"/>
    <w:rsid w:val="00406651"/>
    <w:rsid w:val="00406CC9"/>
    <w:rsid w:val="00424E48"/>
    <w:rsid w:val="004307EF"/>
    <w:rsid w:val="004351DF"/>
    <w:rsid w:val="00443DB8"/>
    <w:rsid w:val="004446D5"/>
    <w:rsid w:val="004567FE"/>
    <w:rsid w:val="00494558"/>
    <w:rsid w:val="004A110D"/>
    <w:rsid w:val="004C32C9"/>
    <w:rsid w:val="004E1F31"/>
    <w:rsid w:val="004E4DDD"/>
    <w:rsid w:val="004F2128"/>
    <w:rsid w:val="0051492C"/>
    <w:rsid w:val="00523329"/>
    <w:rsid w:val="00537DAB"/>
    <w:rsid w:val="00550448"/>
    <w:rsid w:val="005543D7"/>
    <w:rsid w:val="00556187"/>
    <w:rsid w:val="005663D7"/>
    <w:rsid w:val="00577D8E"/>
    <w:rsid w:val="00582356"/>
    <w:rsid w:val="00587367"/>
    <w:rsid w:val="005B00B8"/>
    <w:rsid w:val="005B0305"/>
    <w:rsid w:val="005B2E75"/>
    <w:rsid w:val="005D7E71"/>
    <w:rsid w:val="005F03FE"/>
    <w:rsid w:val="00600B0B"/>
    <w:rsid w:val="00600C26"/>
    <w:rsid w:val="0060128C"/>
    <w:rsid w:val="00625542"/>
    <w:rsid w:val="0062555E"/>
    <w:rsid w:val="0065085F"/>
    <w:rsid w:val="00664A9E"/>
    <w:rsid w:val="00681602"/>
    <w:rsid w:val="006A7AC6"/>
    <w:rsid w:val="006B1483"/>
    <w:rsid w:val="006D0DDA"/>
    <w:rsid w:val="006E7EBD"/>
    <w:rsid w:val="007577F3"/>
    <w:rsid w:val="00783114"/>
    <w:rsid w:val="00785A46"/>
    <w:rsid w:val="00786CA4"/>
    <w:rsid w:val="0079574C"/>
    <w:rsid w:val="007B4062"/>
    <w:rsid w:val="007B75A5"/>
    <w:rsid w:val="007C6556"/>
    <w:rsid w:val="007E3C8F"/>
    <w:rsid w:val="007E4E9A"/>
    <w:rsid w:val="00802537"/>
    <w:rsid w:val="00806913"/>
    <w:rsid w:val="00814B04"/>
    <w:rsid w:val="00847D2B"/>
    <w:rsid w:val="00860EAB"/>
    <w:rsid w:val="008654C3"/>
    <w:rsid w:val="00871427"/>
    <w:rsid w:val="00877DB2"/>
    <w:rsid w:val="00892E9C"/>
    <w:rsid w:val="008A2447"/>
    <w:rsid w:val="008A652B"/>
    <w:rsid w:val="008A79AC"/>
    <w:rsid w:val="008E4C08"/>
    <w:rsid w:val="008F6465"/>
    <w:rsid w:val="0090298D"/>
    <w:rsid w:val="00907087"/>
    <w:rsid w:val="0091171A"/>
    <w:rsid w:val="00935377"/>
    <w:rsid w:val="009361ED"/>
    <w:rsid w:val="00964DB5"/>
    <w:rsid w:val="0098201E"/>
    <w:rsid w:val="009861F0"/>
    <w:rsid w:val="009B08C6"/>
    <w:rsid w:val="009B1E0E"/>
    <w:rsid w:val="009E1041"/>
    <w:rsid w:val="00A168E5"/>
    <w:rsid w:val="00A34B7D"/>
    <w:rsid w:val="00A426C9"/>
    <w:rsid w:val="00AC69E2"/>
    <w:rsid w:val="00AF18CA"/>
    <w:rsid w:val="00B22901"/>
    <w:rsid w:val="00B263D1"/>
    <w:rsid w:val="00B31DDF"/>
    <w:rsid w:val="00B53238"/>
    <w:rsid w:val="00B55589"/>
    <w:rsid w:val="00B60181"/>
    <w:rsid w:val="00B658C6"/>
    <w:rsid w:val="00B67CD4"/>
    <w:rsid w:val="00B93609"/>
    <w:rsid w:val="00BB05F5"/>
    <w:rsid w:val="00BD3016"/>
    <w:rsid w:val="00BD6243"/>
    <w:rsid w:val="00BE2466"/>
    <w:rsid w:val="00BE7666"/>
    <w:rsid w:val="00BF0386"/>
    <w:rsid w:val="00BF1C65"/>
    <w:rsid w:val="00C004E2"/>
    <w:rsid w:val="00C307ED"/>
    <w:rsid w:val="00C349AA"/>
    <w:rsid w:val="00C7420C"/>
    <w:rsid w:val="00C91E9C"/>
    <w:rsid w:val="00CD6DC3"/>
    <w:rsid w:val="00CE3E60"/>
    <w:rsid w:val="00D172D7"/>
    <w:rsid w:val="00D23B42"/>
    <w:rsid w:val="00D23E63"/>
    <w:rsid w:val="00D364C4"/>
    <w:rsid w:val="00D63C12"/>
    <w:rsid w:val="00D72E9D"/>
    <w:rsid w:val="00D87EFF"/>
    <w:rsid w:val="00DA758D"/>
    <w:rsid w:val="00DB142E"/>
    <w:rsid w:val="00DC5ECB"/>
    <w:rsid w:val="00DC7762"/>
    <w:rsid w:val="00DD1614"/>
    <w:rsid w:val="00DD1653"/>
    <w:rsid w:val="00DD534D"/>
    <w:rsid w:val="00DE4888"/>
    <w:rsid w:val="00DF1797"/>
    <w:rsid w:val="00DF7FBA"/>
    <w:rsid w:val="00E0408F"/>
    <w:rsid w:val="00E0538D"/>
    <w:rsid w:val="00E10B28"/>
    <w:rsid w:val="00E13AAC"/>
    <w:rsid w:val="00E253D7"/>
    <w:rsid w:val="00E41D0F"/>
    <w:rsid w:val="00E57E01"/>
    <w:rsid w:val="00E679B9"/>
    <w:rsid w:val="00E85201"/>
    <w:rsid w:val="00EB01E7"/>
    <w:rsid w:val="00EC1116"/>
    <w:rsid w:val="00EC4461"/>
    <w:rsid w:val="00EF1C29"/>
    <w:rsid w:val="00EF711A"/>
    <w:rsid w:val="00F1026D"/>
    <w:rsid w:val="00F13917"/>
    <w:rsid w:val="00F15BD9"/>
    <w:rsid w:val="00F16875"/>
    <w:rsid w:val="00F22734"/>
    <w:rsid w:val="00F26AFE"/>
    <w:rsid w:val="00F60DEE"/>
    <w:rsid w:val="00F84CF3"/>
    <w:rsid w:val="00F853FA"/>
    <w:rsid w:val="00F91CBF"/>
    <w:rsid w:val="00FC62B0"/>
    <w:rsid w:val="00FD131F"/>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4" w:space="0" w:color="auto"/>
        <w:left w:val="single" w:sz="4" w:space="6" w:color="auto"/>
        <w:bottom w:val="single" w:sz="4" w:space="1" w:color="auto"/>
        <w:right w:val="single" w:sz="4" w:space="4" w:color="auto"/>
      </w:pBdr>
      <w:shd w:val="pct15" w:color="auto" w:fill="FFFFFF"/>
      <w:spacing w:line="200" w:lineRule="exact"/>
      <w:jc w:val="center"/>
      <w:outlineLvl w:val="0"/>
    </w:pPr>
    <w:rPr>
      <w:b/>
      <w:sz w:val="2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link w:val="Heading3Char"/>
    <w:qFormat/>
    <w:pPr>
      <w:keepNext/>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left="1710" w:hanging="1710"/>
      <w:jc w:val="center"/>
    </w:pPr>
    <w:rPr>
      <w:b/>
      <w:bCs/>
      <w:noProof/>
      <w:sz w:val="3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bCs/>
      <w:sz w:val="22"/>
    </w:rPr>
  </w:style>
  <w:style w:type="paragraph" w:styleId="BodyTextIndent">
    <w:name w:val="Body Text Indent"/>
    <w:basedOn w:val="Normal"/>
    <w:link w:val="BodyTextIndentChar"/>
    <w:pPr>
      <w:tabs>
        <w:tab w:val="left" w:pos="1080"/>
      </w:tabs>
      <w:ind w:left="1080"/>
    </w:pPr>
    <w:rPr>
      <w:sz w:val="22"/>
    </w:rPr>
  </w:style>
  <w:style w:type="paragraph" w:customStyle="1" w:styleId="contentcopybold">
    <w:name w:val="contentcopybold"/>
    <w:basedOn w:val="Normal"/>
    <w:rsid w:val="008A652B"/>
    <w:pPr>
      <w:spacing w:before="100" w:beforeAutospacing="1" w:after="100" w:afterAutospacing="1"/>
    </w:pPr>
    <w:rPr>
      <w:rFonts w:ascii="Arial" w:hAnsi="Arial" w:cs="Arial"/>
      <w:b/>
      <w:bCs/>
      <w:color w:val="000000"/>
      <w:sz w:val="18"/>
      <w:szCs w:val="18"/>
    </w:rPr>
  </w:style>
  <w:style w:type="paragraph" w:styleId="NormalWeb">
    <w:name w:val="Normal (Web)"/>
    <w:basedOn w:val="Normal"/>
    <w:rsid w:val="008A652B"/>
    <w:pPr>
      <w:spacing w:before="100" w:beforeAutospacing="1" w:after="100" w:afterAutospacing="1"/>
    </w:pPr>
    <w:rPr>
      <w:color w:val="000000"/>
      <w:sz w:val="24"/>
      <w:szCs w:val="24"/>
    </w:rPr>
  </w:style>
  <w:style w:type="character" w:styleId="Strong">
    <w:name w:val="Strong"/>
    <w:basedOn w:val="DefaultParagraphFont"/>
    <w:qFormat/>
    <w:rsid w:val="00D172D7"/>
    <w:rPr>
      <w:b/>
      <w:bCs/>
    </w:rPr>
  </w:style>
  <w:style w:type="paragraph" w:styleId="BalloonText">
    <w:name w:val="Balloon Text"/>
    <w:basedOn w:val="Normal"/>
    <w:semiHidden/>
    <w:rsid w:val="000C197B"/>
    <w:rPr>
      <w:rFonts w:ascii="Tahoma" w:hAnsi="Tahoma" w:cs="Tahoma"/>
      <w:sz w:val="16"/>
      <w:szCs w:val="16"/>
    </w:rPr>
  </w:style>
  <w:style w:type="character" w:customStyle="1" w:styleId="Heading3Char">
    <w:name w:val="Heading 3 Char"/>
    <w:basedOn w:val="DefaultParagraphFont"/>
    <w:link w:val="Heading3"/>
    <w:rsid w:val="00DF1797"/>
    <w:rPr>
      <w:b/>
      <w:sz w:val="22"/>
    </w:rPr>
  </w:style>
  <w:style w:type="character" w:customStyle="1" w:styleId="BodyTextChar">
    <w:name w:val="Body Text Char"/>
    <w:basedOn w:val="DefaultParagraphFont"/>
    <w:link w:val="BodyText"/>
    <w:rsid w:val="00DF1797"/>
    <w:rPr>
      <w:bCs/>
      <w:sz w:val="22"/>
    </w:rPr>
  </w:style>
  <w:style w:type="character" w:customStyle="1" w:styleId="BodyTextIndentChar">
    <w:name w:val="Body Text Indent Char"/>
    <w:basedOn w:val="DefaultParagraphFont"/>
    <w:link w:val="BodyTextIndent"/>
    <w:rsid w:val="00DF1797"/>
    <w:rPr>
      <w:sz w:val="22"/>
    </w:rPr>
  </w:style>
  <w:style w:type="table" w:styleId="TableGrid">
    <w:name w:val="Table Grid"/>
    <w:basedOn w:val="TableNormal"/>
    <w:rsid w:val="003F3F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333898">
      <w:bodyDiv w:val="1"/>
      <w:marLeft w:val="0"/>
      <w:marRight w:val="0"/>
      <w:marTop w:val="0"/>
      <w:marBottom w:val="0"/>
      <w:divBdr>
        <w:top w:val="none" w:sz="0" w:space="0" w:color="auto"/>
        <w:left w:val="none" w:sz="0" w:space="0" w:color="auto"/>
        <w:bottom w:val="none" w:sz="0" w:space="0" w:color="auto"/>
        <w:right w:val="none" w:sz="0" w:space="0" w:color="auto"/>
      </w:divBdr>
    </w:div>
    <w:div w:id="12855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ie.borchelt@oa.mo.gov" TargetMode="External"/><Relationship Id="rId13" Type="http://schemas.openxmlformats.org/officeDocument/2006/relationships/hyperlink" Target="http://www.avcar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a.mo.gov/general-services/state-fleet-management/contracts/wex-fuel-c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llian.cascio@wexinc.com" TargetMode="External"/><Relationship Id="rId5" Type="http://schemas.openxmlformats.org/officeDocument/2006/relationships/footnotes" Target="footnotes.xml"/><Relationship Id="rId15" Type="http://schemas.openxmlformats.org/officeDocument/2006/relationships/hyperlink" Target="mailto:palazl@mail.oa.state.mo.us" TargetMode="External"/><Relationship Id="rId10" Type="http://schemas.openxmlformats.org/officeDocument/2006/relationships/hyperlink" Target="mailto:denise.baumgart@wexinc.com" TargetMode="External"/><Relationship Id="rId4" Type="http://schemas.openxmlformats.org/officeDocument/2006/relationships/webSettings" Target="webSettings.xml"/><Relationship Id="rId9" Type="http://schemas.openxmlformats.org/officeDocument/2006/relationships/hyperlink" Target="http://www.oa.mo.gov/purch" TargetMode="External"/><Relationship Id="rId14" Type="http://schemas.openxmlformats.org/officeDocument/2006/relationships/hyperlink" Target="http://www.wrightexpress.com/WEX/wex-universal-location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3376</Words>
  <Characters>19248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Statewide NOA</vt:lpstr>
    </vt:vector>
  </TitlesOfParts>
  <Company>State of Missouri</Company>
  <LinksUpToDate>false</LinksUpToDate>
  <CharactersWithSpaces>22579</CharactersWithSpaces>
  <SharedDoc>false</SharedDoc>
  <HLinks>
    <vt:vector size="48" baseType="variant">
      <vt:variant>
        <vt:i4>3932249</vt:i4>
      </vt:variant>
      <vt:variant>
        <vt:i4>21</vt:i4>
      </vt:variant>
      <vt:variant>
        <vt:i4>0</vt:i4>
      </vt:variant>
      <vt:variant>
        <vt:i4>5</vt:i4>
      </vt:variant>
      <vt:variant>
        <vt:lpwstr>mailto:palazl@mail.oa.state.mo.us</vt:lpwstr>
      </vt:variant>
      <vt:variant>
        <vt:lpwstr/>
      </vt:variant>
      <vt:variant>
        <vt:i4>6225987</vt:i4>
      </vt:variant>
      <vt:variant>
        <vt:i4>18</vt:i4>
      </vt:variant>
      <vt:variant>
        <vt:i4>0</vt:i4>
      </vt:variant>
      <vt:variant>
        <vt:i4>5</vt:i4>
      </vt:variant>
      <vt:variant>
        <vt:lpwstr>http://www.wrightexpress.com/WEX/wex-universal-locations.cfm</vt:lpwstr>
      </vt:variant>
      <vt:variant>
        <vt:lpwstr/>
      </vt:variant>
      <vt:variant>
        <vt:i4>3473453</vt:i4>
      </vt:variant>
      <vt:variant>
        <vt:i4>15</vt:i4>
      </vt:variant>
      <vt:variant>
        <vt:i4>0</vt:i4>
      </vt:variant>
      <vt:variant>
        <vt:i4>5</vt:i4>
      </vt:variant>
      <vt:variant>
        <vt:lpwstr>http://www.avcard.com/</vt:lpwstr>
      </vt:variant>
      <vt:variant>
        <vt:lpwstr/>
      </vt:variant>
      <vt:variant>
        <vt:i4>1507341</vt:i4>
      </vt:variant>
      <vt:variant>
        <vt:i4>12</vt:i4>
      </vt:variant>
      <vt:variant>
        <vt:i4>0</vt:i4>
      </vt:variant>
      <vt:variant>
        <vt:i4>5</vt:i4>
      </vt:variant>
      <vt:variant>
        <vt:lpwstr>http://oa.mo.gov/general-services/state-fleet-management/contracts/wex-fuel-card</vt:lpwstr>
      </vt:variant>
      <vt:variant>
        <vt:lpwstr/>
      </vt:variant>
      <vt:variant>
        <vt:i4>3866701</vt:i4>
      </vt:variant>
      <vt:variant>
        <vt:i4>9</vt:i4>
      </vt:variant>
      <vt:variant>
        <vt:i4>0</vt:i4>
      </vt:variant>
      <vt:variant>
        <vt:i4>5</vt:i4>
      </vt:variant>
      <vt:variant>
        <vt:lpwstr>mailto:jillian.cascio@wexinc.com</vt:lpwstr>
      </vt:variant>
      <vt:variant>
        <vt:lpwstr/>
      </vt:variant>
      <vt:variant>
        <vt:i4>786541</vt:i4>
      </vt:variant>
      <vt:variant>
        <vt:i4>6</vt:i4>
      </vt:variant>
      <vt:variant>
        <vt:i4>0</vt:i4>
      </vt:variant>
      <vt:variant>
        <vt:i4>5</vt:i4>
      </vt:variant>
      <vt:variant>
        <vt:lpwstr>mailto:denise.baumgart@wexinc.com</vt:lpwstr>
      </vt:variant>
      <vt:variant>
        <vt:lpwstr/>
      </vt:variant>
      <vt:variant>
        <vt:i4>8257572</vt:i4>
      </vt:variant>
      <vt:variant>
        <vt:i4>3</vt:i4>
      </vt:variant>
      <vt:variant>
        <vt:i4>0</vt:i4>
      </vt:variant>
      <vt:variant>
        <vt:i4>5</vt:i4>
      </vt:variant>
      <vt:variant>
        <vt:lpwstr>http://www.oa.mo.gov/purch</vt:lpwstr>
      </vt:variant>
      <vt:variant>
        <vt:lpwstr/>
      </vt:variant>
      <vt:variant>
        <vt:i4>1966117</vt:i4>
      </vt:variant>
      <vt:variant>
        <vt:i4>0</vt:i4>
      </vt:variant>
      <vt:variant>
        <vt:i4>0</vt:i4>
      </vt:variant>
      <vt:variant>
        <vt:i4>5</vt:i4>
      </vt:variant>
      <vt:variant>
        <vt:lpwstr>mailto:laurie.borchelt@oa.mo.gov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NOA</dc:title>
  <dc:creator>Office of Administration</dc:creator>
  <cp:lastModifiedBy>DixonC</cp:lastModifiedBy>
  <cp:revision>2</cp:revision>
  <cp:lastPrinted>2006-12-08T14:46:00Z</cp:lastPrinted>
  <dcterms:created xsi:type="dcterms:W3CDTF">2015-01-02T15:50:00Z</dcterms:created>
  <dcterms:modified xsi:type="dcterms:W3CDTF">2015-01-02T15:50:00Z</dcterms:modified>
</cp:coreProperties>
</file>