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C63148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October</w:t>
      </w:r>
      <w:r w:rsidR="00694FE6">
        <w:rPr>
          <w:b/>
          <w:bCs/>
        </w:rPr>
        <w:t xml:space="preserve"> </w:t>
      </w:r>
      <w:r w:rsidR="00F567D4">
        <w:rPr>
          <w:b/>
          <w:bCs/>
        </w:rPr>
        <w:t>3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C63148" w:rsidRDefault="00C63148" w:rsidP="00C63148">
      <w:pPr>
        <w:jc w:val="center"/>
        <w:rPr>
          <w:rFonts w:ascii="Arial" w:hAnsi="Arial" w:cs="Arial"/>
          <w:b/>
          <w:bCs/>
          <w:sz w:val="28"/>
        </w:rPr>
      </w:pPr>
    </w:p>
    <w:p w:rsidR="00C63148" w:rsidRPr="00C63148" w:rsidRDefault="00C63148" w:rsidP="00C63148">
      <w:pPr>
        <w:jc w:val="center"/>
        <w:rPr>
          <w:rFonts w:ascii="Arial" w:hAnsi="Arial" w:cs="Arial"/>
        </w:rPr>
      </w:pPr>
      <w:r w:rsidRPr="00C63148">
        <w:rPr>
          <w:rFonts w:ascii="Arial" w:hAnsi="Arial" w:cs="Arial"/>
          <w:b/>
          <w:bCs/>
          <w:sz w:val="28"/>
        </w:rPr>
        <w:t>State Releases September 2017 General Revenue Report</w:t>
      </w:r>
    </w:p>
    <w:p w:rsidR="00C63148" w:rsidRPr="00C63148" w:rsidRDefault="00C63148" w:rsidP="00C63148">
      <w:pPr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ind w:firstLine="720"/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 xml:space="preserve">State Budget Director Dan Haug announced today that September 2017 net general revenue collections decreased 1.8 percent compared to September 2016, from $891.1 million last year to $875.4 million this year.  </w:t>
      </w:r>
    </w:p>
    <w:p w:rsidR="00C63148" w:rsidRPr="00C63148" w:rsidRDefault="00C63148" w:rsidP="00C63148">
      <w:pPr>
        <w:ind w:firstLine="720"/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C63148" w:rsidRPr="00C63148" w:rsidRDefault="00C63148" w:rsidP="00C63148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C63148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C63148" w:rsidRPr="00C63148" w:rsidRDefault="00C63148" w:rsidP="00C63148">
      <w:pPr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3148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C63148" w:rsidRPr="00C63148" w:rsidRDefault="00C63148" w:rsidP="00C631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Increased 2.5 percent for the year, from $1.57 billion last year to $1.61 billion this year.</w:t>
      </w:r>
    </w:p>
    <w:p w:rsidR="00C63148" w:rsidRPr="00C63148" w:rsidRDefault="00C63148" w:rsidP="00C631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Increased 2.8 percent for the month.</w:t>
      </w:r>
    </w:p>
    <w:p w:rsidR="00C63148" w:rsidRPr="00C63148" w:rsidRDefault="00C63148" w:rsidP="00C63148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3148" w:rsidRPr="00C63148" w:rsidRDefault="00C63148" w:rsidP="00C63148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3148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C63148" w:rsidRPr="00C63148" w:rsidRDefault="00C63148" w:rsidP="00C6314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Decreased 0.1 percent for the year from $536.2 million last year to $535.5 million this year.</w:t>
      </w:r>
    </w:p>
    <w:p w:rsidR="00C63148" w:rsidRPr="00C63148" w:rsidRDefault="00C63148" w:rsidP="00C6314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Decreased 9.6 percent for the month.</w:t>
      </w:r>
    </w:p>
    <w:p w:rsidR="00C63148" w:rsidRPr="00C63148" w:rsidRDefault="00C63148" w:rsidP="00C63148">
      <w:pPr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3148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C63148" w:rsidRPr="00C63148" w:rsidRDefault="00C63148" w:rsidP="00C6314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Increased 8.8 percent for the year, from $98.8 million last year to $107.5 million this year.</w:t>
      </w:r>
    </w:p>
    <w:p w:rsidR="00C63148" w:rsidRPr="00C63148" w:rsidRDefault="00C63148" w:rsidP="00C6314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Increased 6.3 percent for the month.</w:t>
      </w:r>
    </w:p>
    <w:p w:rsidR="00C63148" w:rsidRPr="00C63148" w:rsidRDefault="00C63148" w:rsidP="00C63148">
      <w:pPr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3148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C63148" w:rsidRPr="00C63148" w:rsidRDefault="00C63148" w:rsidP="00C6314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Increased 18.6 percent for the year, from $94.5 million last year to $112.1 million this year.</w:t>
      </w:r>
    </w:p>
    <w:p w:rsidR="00C63148" w:rsidRPr="00C63148" w:rsidRDefault="00C63148" w:rsidP="00C6314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Decreased 27.8 percent for the month.</w:t>
      </w:r>
    </w:p>
    <w:p w:rsidR="00C63148" w:rsidRPr="00C63148" w:rsidRDefault="00C63148" w:rsidP="00C63148">
      <w:pPr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3148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C63148" w:rsidRPr="00C63148" w:rsidRDefault="00C63148" w:rsidP="00C6314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 xml:space="preserve">Decreased 1.7 percent for the year, from $128.9 million last year to $126.8 million this year. </w:t>
      </w:r>
    </w:p>
    <w:p w:rsidR="00C63148" w:rsidRPr="00C63148" w:rsidRDefault="00C63148" w:rsidP="00C6314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Increased 17.9 percent for the month.</w:t>
      </w:r>
    </w:p>
    <w:p w:rsidR="00C63148" w:rsidRPr="00C63148" w:rsidRDefault="00C63148" w:rsidP="00C63148">
      <w:pPr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rPr>
          <w:rFonts w:ascii="Arial" w:hAnsi="Arial" w:cs="Arial"/>
          <w:sz w:val="22"/>
          <w:szCs w:val="22"/>
        </w:rPr>
      </w:pPr>
    </w:p>
    <w:p w:rsidR="00C63148" w:rsidRPr="00C63148" w:rsidRDefault="00C63148" w:rsidP="00C63148">
      <w:pPr>
        <w:ind w:firstLine="360"/>
        <w:rPr>
          <w:rFonts w:ascii="Arial" w:hAnsi="Arial" w:cs="Arial"/>
          <w:sz w:val="22"/>
          <w:szCs w:val="22"/>
        </w:rPr>
      </w:pPr>
      <w:r w:rsidRPr="00C63148"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8F70AA" w:rsidRDefault="008F70AA" w:rsidP="00C3160F">
      <w:pPr>
        <w:rPr>
          <w:rFonts w:ascii="Arial" w:hAnsi="Arial" w:cs="Arial"/>
          <w:sz w:val="22"/>
          <w:szCs w:val="22"/>
        </w:rPr>
      </w:pPr>
    </w:p>
    <w:p w:rsidR="0045331C" w:rsidRPr="00E67093" w:rsidRDefault="0045331C" w:rsidP="00C31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of Revenue is transitioning to a new integrated tax collection system.  As a result</w:t>
      </w:r>
      <w:r w:rsidR="004771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September 2017 collections are not directly comparable to September 2016 collections. 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8F70AA" w:rsidRPr="00BC4BD8" w:rsidRDefault="00AC70C9" w:rsidP="0047713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6046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331C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7713A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2A76"/>
    <w:rsid w:val="00C63148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67D4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8</cp:revision>
  <dcterms:created xsi:type="dcterms:W3CDTF">2017-10-02T19:02:00Z</dcterms:created>
  <dcterms:modified xsi:type="dcterms:W3CDTF">2017-10-03T13:34:00Z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