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616F35" w:rsidRDefault="00933352" w:rsidP="006F6D95">
      <w:pPr>
        <w:tabs>
          <w:tab w:val="right" w:pos="10080"/>
        </w:tabs>
        <w:ind w:right="-720"/>
        <w:rPr>
          <w:b/>
          <w:bCs/>
          <w:sz w:val="22"/>
          <w:szCs w:val="22"/>
        </w:rPr>
      </w:pPr>
      <w:r w:rsidRPr="00616F35">
        <w:rPr>
          <w:b/>
          <w:bCs/>
          <w:sz w:val="22"/>
          <w:szCs w:val="22"/>
        </w:rPr>
        <w:t xml:space="preserve">For </w:t>
      </w:r>
      <w:r w:rsidR="006B48EF" w:rsidRPr="00616F35">
        <w:rPr>
          <w:b/>
          <w:bCs/>
          <w:sz w:val="22"/>
          <w:szCs w:val="22"/>
        </w:rPr>
        <w:t>Immediate Release</w:t>
      </w:r>
      <w:r w:rsidRPr="00616F35">
        <w:rPr>
          <w:b/>
          <w:bCs/>
          <w:sz w:val="22"/>
          <w:szCs w:val="22"/>
        </w:rPr>
        <w:tab/>
      </w:r>
      <w:r w:rsidR="009C51B0" w:rsidRPr="00616F35">
        <w:rPr>
          <w:b/>
          <w:bCs/>
          <w:sz w:val="22"/>
          <w:szCs w:val="22"/>
        </w:rPr>
        <w:t>Contact:  Dan Haug</w:t>
      </w:r>
    </w:p>
    <w:p w:rsidR="00933352" w:rsidRPr="00616F35" w:rsidRDefault="00616F35" w:rsidP="006F6D95">
      <w:pPr>
        <w:tabs>
          <w:tab w:val="right" w:pos="10080"/>
        </w:tabs>
        <w:ind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</w:t>
      </w:r>
      <w:r w:rsidR="00694FE6" w:rsidRPr="00616F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</w:t>
      </w:r>
      <w:r w:rsidR="001B53D5" w:rsidRPr="00616F35">
        <w:rPr>
          <w:b/>
          <w:bCs/>
          <w:sz w:val="22"/>
          <w:szCs w:val="22"/>
        </w:rPr>
        <w:t>, 201</w:t>
      </w:r>
      <w:r>
        <w:rPr>
          <w:b/>
          <w:bCs/>
          <w:sz w:val="22"/>
          <w:szCs w:val="22"/>
        </w:rPr>
        <w:t>8</w:t>
      </w:r>
      <w:r w:rsidR="00933352" w:rsidRPr="00616F35">
        <w:rPr>
          <w:b/>
          <w:bCs/>
          <w:sz w:val="22"/>
          <w:szCs w:val="22"/>
        </w:rPr>
        <w:tab/>
        <w:t>573-751-2345</w:t>
      </w:r>
    </w:p>
    <w:p w:rsidR="00C3160F" w:rsidRPr="00616F35" w:rsidRDefault="00C3160F" w:rsidP="00C3160F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jc w:val="center"/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b/>
          <w:bCs/>
          <w:sz w:val="22"/>
          <w:szCs w:val="22"/>
        </w:rPr>
        <w:t>State Releases December 2017 General Revenue Report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ind w:firstLine="720"/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State Budget Director Dan Haug announced today that 2018 fiscal year-to-date net general revenue collections increased 4.13 percent compared to 2017, from $4.26 billion last year to $4.44 billion this year.</w:t>
      </w:r>
    </w:p>
    <w:p w:rsidR="00616F35" w:rsidRPr="00616F35" w:rsidRDefault="00616F35" w:rsidP="00616F35">
      <w:pPr>
        <w:ind w:firstLine="720"/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ind w:firstLine="720"/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 xml:space="preserve">Net general revenue collections for December 2017 remained flat at 0.0 percent compared to those for December 2016, from $813.1 million last year to $813.1 million this year.  </w:t>
      </w:r>
    </w:p>
    <w:p w:rsidR="00616F35" w:rsidRPr="00616F35" w:rsidRDefault="00616F35" w:rsidP="00616F35">
      <w:pPr>
        <w:ind w:firstLine="720"/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pStyle w:val="Heading2"/>
        <w:rPr>
          <w:sz w:val="22"/>
          <w:szCs w:val="22"/>
        </w:rPr>
      </w:pPr>
    </w:p>
    <w:p w:rsidR="00616F35" w:rsidRPr="00616F35" w:rsidRDefault="00616F35" w:rsidP="00616F35">
      <w:pPr>
        <w:pStyle w:val="Heading2"/>
        <w:rPr>
          <w:sz w:val="22"/>
          <w:szCs w:val="22"/>
        </w:rPr>
      </w:pPr>
      <w:r w:rsidRPr="00616F35">
        <w:rPr>
          <w:sz w:val="22"/>
          <w:szCs w:val="22"/>
        </w:rPr>
        <w:t>GROSS COLLECTIONS BY TAX TYPE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pStyle w:val="Heading1"/>
        <w:rPr>
          <w:sz w:val="22"/>
          <w:szCs w:val="22"/>
        </w:rPr>
      </w:pPr>
      <w:r w:rsidRPr="00616F35">
        <w:rPr>
          <w:sz w:val="22"/>
          <w:szCs w:val="22"/>
        </w:rPr>
        <w:t>Individual income tax collections</w:t>
      </w:r>
    </w:p>
    <w:p w:rsidR="00616F35" w:rsidRPr="00616F35" w:rsidRDefault="00616F35" w:rsidP="00616F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Increased 2.2 percent for the year, from $3.15 billion last year to $3.22 billion this year.</w:t>
      </w:r>
    </w:p>
    <w:p w:rsidR="00616F35" w:rsidRPr="00616F35" w:rsidRDefault="00616F35" w:rsidP="00616F3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Decreased 4.3 percent for the month.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pStyle w:val="Heading1"/>
        <w:rPr>
          <w:sz w:val="22"/>
          <w:szCs w:val="22"/>
        </w:rPr>
      </w:pPr>
      <w:r w:rsidRPr="00616F35">
        <w:rPr>
          <w:sz w:val="22"/>
          <w:szCs w:val="22"/>
        </w:rPr>
        <w:t>Sales and use tax collections</w:t>
      </w:r>
    </w:p>
    <w:p w:rsidR="00616F35" w:rsidRPr="00616F35" w:rsidRDefault="00616F35" w:rsidP="00616F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Increased 0.8 percent for the year from $1.05 billion last year to $1.06 billion this year.</w:t>
      </w:r>
    </w:p>
    <w:p w:rsidR="00616F35" w:rsidRPr="00616F35" w:rsidRDefault="00616F35" w:rsidP="00616F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Increased 1.5 percent for the month.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pStyle w:val="Heading1"/>
        <w:rPr>
          <w:sz w:val="22"/>
          <w:szCs w:val="22"/>
        </w:rPr>
      </w:pPr>
      <w:r w:rsidRPr="00616F35">
        <w:rPr>
          <w:sz w:val="22"/>
          <w:szCs w:val="22"/>
        </w:rPr>
        <w:t>Corporate income and corporate franchise tax collections</w:t>
      </w:r>
    </w:p>
    <w:p w:rsidR="00616F35" w:rsidRPr="00616F35" w:rsidRDefault="00616F35" w:rsidP="00616F3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Increased 26.5 percent for the year, from $179.9 million last year to $227.5 million this year.</w:t>
      </w:r>
    </w:p>
    <w:p w:rsidR="00616F35" w:rsidRPr="00616F35" w:rsidRDefault="00616F35" w:rsidP="00616F3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Increased 45.3 percent for the month.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pStyle w:val="Heading1"/>
        <w:rPr>
          <w:sz w:val="22"/>
          <w:szCs w:val="22"/>
        </w:rPr>
      </w:pPr>
      <w:r w:rsidRPr="00616F35">
        <w:rPr>
          <w:sz w:val="22"/>
          <w:szCs w:val="22"/>
        </w:rPr>
        <w:t>All other collections</w:t>
      </w:r>
    </w:p>
    <w:p w:rsidR="00616F35" w:rsidRPr="00616F35" w:rsidRDefault="00616F35" w:rsidP="00616F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Increased 4.4 percent for the year, from $214.4 million last year to $223.8 million this year.</w:t>
      </w:r>
    </w:p>
    <w:p w:rsidR="00616F35" w:rsidRPr="00616F35" w:rsidRDefault="00616F35" w:rsidP="00616F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Decreased 14.3 percent for the month.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pStyle w:val="Heading1"/>
        <w:rPr>
          <w:sz w:val="22"/>
          <w:szCs w:val="22"/>
        </w:rPr>
      </w:pPr>
      <w:r w:rsidRPr="00616F35">
        <w:rPr>
          <w:sz w:val="22"/>
          <w:szCs w:val="22"/>
        </w:rPr>
        <w:t>Refunds</w:t>
      </w:r>
    </w:p>
    <w:p w:rsidR="00616F35" w:rsidRPr="00616F35" w:rsidRDefault="00616F35" w:rsidP="00616F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 xml:space="preserve">Decreased 11.8 percent for the year, from $339.1 million last year to $299.0 million this year. </w:t>
      </w:r>
    </w:p>
    <w:p w:rsidR="00616F35" w:rsidRPr="00616F35" w:rsidRDefault="00616F35" w:rsidP="00616F3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Decreased 7.1 percent for the month.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ind w:firstLine="360"/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sz w:val="22"/>
          <w:szCs w:val="22"/>
        </w:rPr>
        <w:t>Note: The FY 2018 total refund line includes Debt Offset Escrow amounts, which had not previously been included in the FY 2017 refund amount.</w:t>
      </w:r>
    </w:p>
    <w:p w:rsidR="00616F35" w:rsidRPr="00616F35" w:rsidRDefault="00616F35" w:rsidP="00616F35">
      <w:pPr>
        <w:rPr>
          <w:rFonts w:ascii="Arial" w:hAnsi="Arial" w:cs="Arial"/>
          <w:sz w:val="22"/>
          <w:szCs w:val="22"/>
        </w:rPr>
      </w:pPr>
    </w:p>
    <w:p w:rsidR="00616F35" w:rsidRPr="00616F35" w:rsidRDefault="00616F35" w:rsidP="00616F35">
      <w:pPr>
        <w:ind w:firstLine="360"/>
        <w:rPr>
          <w:rFonts w:ascii="Arial" w:hAnsi="Arial" w:cs="Arial"/>
          <w:sz w:val="22"/>
          <w:szCs w:val="22"/>
        </w:rPr>
      </w:pPr>
      <w:r w:rsidRPr="00616F35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16F35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32AC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2018-01-03T17:14:00Z</dcterms:created>
  <dcterms:modified xsi:type="dcterms:W3CDTF">2018-01-03T17:14:00Z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