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  <w:bookmarkStart w:id="0" w:name="_GoBack"/>
            <w:bookmarkEnd w:id="0"/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Eric R. Greitens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1022EF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February</w:t>
      </w:r>
      <w:r w:rsidR="00694FE6">
        <w:rPr>
          <w:b/>
          <w:bCs/>
        </w:rPr>
        <w:t xml:space="preserve"> </w:t>
      </w:r>
      <w:r w:rsidR="009C51B0">
        <w:rPr>
          <w:b/>
          <w:bCs/>
        </w:rPr>
        <w:t>2</w:t>
      </w:r>
      <w:r w:rsidR="001B53D5">
        <w:rPr>
          <w:b/>
          <w:bCs/>
        </w:rPr>
        <w:t>, 201</w:t>
      </w:r>
      <w:r w:rsidR="005A7F7F">
        <w:rPr>
          <w:b/>
          <w:bCs/>
        </w:rPr>
        <w:t>8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5A7F7F" w:rsidRPr="007004F3" w:rsidRDefault="005A7F7F" w:rsidP="005A7F7F">
      <w:pPr>
        <w:jc w:val="center"/>
        <w:rPr>
          <w:rFonts w:ascii="Arial" w:hAnsi="Arial" w:cs="Arial"/>
        </w:rPr>
      </w:pPr>
      <w:r w:rsidRPr="007004F3">
        <w:rPr>
          <w:rFonts w:ascii="Arial" w:hAnsi="Arial" w:cs="Arial"/>
          <w:b/>
          <w:bCs/>
          <w:sz w:val="28"/>
        </w:rPr>
        <w:t xml:space="preserve">State Releases </w:t>
      </w:r>
      <w:r>
        <w:rPr>
          <w:rFonts w:ascii="Arial" w:hAnsi="Arial" w:cs="Arial"/>
          <w:b/>
          <w:bCs/>
          <w:sz w:val="28"/>
        </w:rPr>
        <w:t xml:space="preserve">January </w:t>
      </w:r>
      <w:r w:rsidRPr="007004F3">
        <w:rPr>
          <w:rFonts w:ascii="Arial" w:hAnsi="Arial" w:cs="Arial"/>
          <w:b/>
          <w:bCs/>
          <w:sz w:val="28"/>
        </w:rPr>
        <w:t>201</w:t>
      </w:r>
      <w:r>
        <w:rPr>
          <w:rFonts w:ascii="Arial" w:hAnsi="Arial" w:cs="Arial"/>
          <w:b/>
          <w:bCs/>
          <w:sz w:val="28"/>
        </w:rPr>
        <w:t>8</w:t>
      </w:r>
      <w:r w:rsidRPr="007004F3">
        <w:rPr>
          <w:rFonts w:ascii="Arial" w:hAnsi="Arial" w:cs="Arial"/>
          <w:b/>
          <w:bCs/>
          <w:sz w:val="28"/>
        </w:rPr>
        <w:t xml:space="preserve"> General Revenue Report</w:t>
      </w:r>
    </w:p>
    <w:p w:rsidR="005A7F7F" w:rsidRPr="007004F3" w:rsidRDefault="005A7F7F" w:rsidP="005A7F7F">
      <w:pPr>
        <w:rPr>
          <w:rFonts w:ascii="Arial" w:hAnsi="Arial" w:cs="Arial"/>
          <w:sz w:val="22"/>
          <w:szCs w:val="22"/>
        </w:rPr>
      </w:pPr>
    </w:p>
    <w:p w:rsidR="005A7F7F" w:rsidRDefault="005A7F7F" w:rsidP="005A7F7F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State Budget Director Dan Haug announced today that </w:t>
      </w:r>
      <w:r>
        <w:rPr>
          <w:rFonts w:ascii="Arial" w:hAnsi="Arial" w:cs="Arial"/>
          <w:sz w:val="22"/>
          <w:szCs w:val="22"/>
        </w:rPr>
        <w:t>2018 fiscal year-to-date net general revenue collections increased 7.5 percent compared to 2017, from $5.11 billion last year to $5.49 billion this year.</w:t>
      </w:r>
    </w:p>
    <w:p w:rsidR="005A7F7F" w:rsidRDefault="005A7F7F" w:rsidP="005A7F7F">
      <w:pPr>
        <w:ind w:firstLine="720"/>
        <w:rPr>
          <w:rFonts w:ascii="Arial" w:hAnsi="Arial" w:cs="Arial"/>
          <w:sz w:val="22"/>
          <w:szCs w:val="22"/>
        </w:rPr>
      </w:pPr>
    </w:p>
    <w:p w:rsidR="005A7F7F" w:rsidRDefault="005A7F7F" w:rsidP="005A7F7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 general revenue collections for January</w:t>
      </w:r>
      <w:r w:rsidRPr="007004F3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8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24.4 percent</w:t>
      </w:r>
      <w:r w:rsidRPr="007004F3">
        <w:rPr>
          <w:rFonts w:ascii="Arial" w:hAnsi="Arial" w:cs="Arial"/>
          <w:sz w:val="22"/>
          <w:szCs w:val="22"/>
        </w:rPr>
        <w:t xml:space="preserve"> compared to </w:t>
      </w:r>
      <w:r>
        <w:rPr>
          <w:rFonts w:ascii="Arial" w:hAnsi="Arial" w:cs="Arial"/>
          <w:sz w:val="22"/>
          <w:szCs w:val="22"/>
        </w:rPr>
        <w:t xml:space="preserve">those for January </w:t>
      </w:r>
      <w:r w:rsidRPr="007004F3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7,</w:t>
      </w:r>
      <w:r w:rsidRPr="007004F3">
        <w:rPr>
          <w:rFonts w:ascii="Arial" w:hAnsi="Arial" w:cs="Arial"/>
          <w:sz w:val="22"/>
          <w:szCs w:val="22"/>
        </w:rPr>
        <w:t xml:space="preserve"> from </w:t>
      </w:r>
      <w:r>
        <w:rPr>
          <w:rFonts w:ascii="Arial" w:hAnsi="Arial" w:cs="Arial"/>
          <w:sz w:val="22"/>
          <w:szCs w:val="22"/>
        </w:rPr>
        <w:t xml:space="preserve">$848.1 million </w:t>
      </w:r>
      <w:r w:rsidRPr="007004F3">
        <w:rPr>
          <w:rFonts w:ascii="Arial" w:hAnsi="Arial" w:cs="Arial"/>
          <w:sz w:val="22"/>
          <w:szCs w:val="22"/>
        </w:rPr>
        <w:t>last year to $</w:t>
      </w:r>
      <w:r>
        <w:rPr>
          <w:rFonts w:ascii="Arial" w:hAnsi="Arial" w:cs="Arial"/>
          <w:sz w:val="22"/>
          <w:szCs w:val="22"/>
        </w:rPr>
        <w:t xml:space="preserve">1.06 billion </w:t>
      </w:r>
      <w:r w:rsidRPr="007004F3">
        <w:rPr>
          <w:rFonts w:ascii="Arial" w:hAnsi="Arial" w:cs="Arial"/>
          <w:sz w:val="22"/>
          <w:szCs w:val="22"/>
        </w:rPr>
        <w:t xml:space="preserve">this year.  </w:t>
      </w:r>
    </w:p>
    <w:p w:rsidR="005A7F7F" w:rsidRDefault="005A7F7F" w:rsidP="005A7F7F">
      <w:pPr>
        <w:ind w:firstLine="720"/>
        <w:rPr>
          <w:rFonts w:ascii="Arial" w:hAnsi="Arial" w:cs="Arial"/>
          <w:sz w:val="22"/>
          <w:szCs w:val="22"/>
        </w:rPr>
      </w:pPr>
    </w:p>
    <w:p w:rsidR="005A7F7F" w:rsidRPr="007004F3" w:rsidRDefault="005A7F7F" w:rsidP="005A7F7F">
      <w:pPr>
        <w:pStyle w:val="Heading2"/>
        <w:rPr>
          <w:sz w:val="22"/>
          <w:szCs w:val="22"/>
        </w:rPr>
      </w:pPr>
    </w:p>
    <w:p w:rsidR="005A7F7F" w:rsidRPr="007004F3" w:rsidRDefault="005A7F7F" w:rsidP="005A7F7F">
      <w:pPr>
        <w:pStyle w:val="Heading2"/>
        <w:rPr>
          <w:sz w:val="22"/>
          <w:szCs w:val="22"/>
        </w:rPr>
      </w:pPr>
      <w:r w:rsidRPr="007004F3">
        <w:rPr>
          <w:sz w:val="22"/>
          <w:szCs w:val="22"/>
        </w:rPr>
        <w:t>GROSS COLLECTIONS BY TAX TYPE</w:t>
      </w:r>
    </w:p>
    <w:p w:rsidR="005A7F7F" w:rsidRDefault="005A7F7F" w:rsidP="005A7F7F">
      <w:pPr>
        <w:pStyle w:val="Heading1"/>
        <w:rPr>
          <w:sz w:val="22"/>
          <w:szCs w:val="22"/>
        </w:rPr>
      </w:pPr>
    </w:p>
    <w:p w:rsidR="005A7F7F" w:rsidRPr="007004F3" w:rsidRDefault="005A7F7F" w:rsidP="005A7F7F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Individual income tax collections</w:t>
      </w:r>
    </w:p>
    <w:p w:rsidR="005A7F7F" w:rsidRPr="007004F3" w:rsidRDefault="005A7F7F" w:rsidP="005A7F7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>7.6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3.85 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4.15 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5A7F7F" w:rsidRPr="007004F3" w:rsidRDefault="005A7F7F" w:rsidP="005A7F7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31.7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5A7F7F" w:rsidRDefault="005A7F7F" w:rsidP="005A7F7F">
      <w:pPr>
        <w:pStyle w:val="Heading1"/>
        <w:rPr>
          <w:sz w:val="22"/>
          <w:szCs w:val="22"/>
        </w:rPr>
      </w:pPr>
    </w:p>
    <w:p w:rsidR="005A7F7F" w:rsidRPr="007004F3" w:rsidRDefault="005A7F7F" w:rsidP="005A7F7F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Sales and use tax collections</w:t>
      </w:r>
    </w:p>
    <w:p w:rsidR="005A7F7F" w:rsidRPr="007004F3" w:rsidRDefault="005A7F7F" w:rsidP="005A7F7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2.6</w:t>
      </w:r>
      <w:r w:rsidRPr="007004F3">
        <w:rPr>
          <w:rFonts w:ascii="Arial" w:hAnsi="Arial" w:cs="Arial"/>
          <w:sz w:val="22"/>
          <w:szCs w:val="22"/>
        </w:rPr>
        <w:t xml:space="preserve"> percent for the year from $</w:t>
      </w:r>
      <w:r>
        <w:rPr>
          <w:rFonts w:ascii="Arial" w:hAnsi="Arial" w:cs="Arial"/>
          <w:sz w:val="22"/>
          <w:szCs w:val="22"/>
        </w:rPr>
        <w:t>1.24 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1.28 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5A7F7F" w:rsidRPr="007004F3" w:rsidRDefault="005A7F7F" w:rsidP="005A7F7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12.7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5A7F7F" w:rsidRPr="007004F3" w:rsidRDefault="005A7F7F" w:rsidP="005A7F7F">
      <w:pPr>
        <w:rPr>
          <w:rFonts w:ascii="Arial" w:hAnsi="Arial" w:cs="Arial"/>
          <w:sz w:val="22"/>
          <w:szCs w:val="22"/>
        </w:rPr>
      </w:pPr>
    </w:p>
    <w:p w:rsidR="005A7F7F" w:rsidRPr="007004F3" w:rsidRDefault="005A7F7F" w:rsidP="005A7F7F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Corporate income and corporate franchise tax collections</w:t>
      </w:r>
    </w:p>
    <w:p w:rsidR="005A7F7F" w:rsidRPr="002A1F30" w:rsidRDefault="005A7F7F" w:rsidP="005A7F7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>24.6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193.1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240.6</w:t>
      </w:r>
      <w:r w:rsidRPr="002A1F30">
        <w:rPr>
          <w:rFonts w:ascii="Arial" w:hAnsi="Arial" w:cs="Arial"/>
          <w:sz w:val="22"/>
          <w:szCs w:val="22"/>
        </w:rPr>
        <w:t xml:space="preserve"> million this year.</w:t>
      </w:r>
    </w:p>
    <w:p w:rsidR="005A7F7F" w:rsidRPr="007004F3" w:rsidRDefault="005A7F7F" w:rsidP="005A7F7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1.1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5A7F7F" w:rsidRPr="007004F3" w:rsidRDefault="005A7F7F" w:rsidP="005A7F7F">
      <w:pPr>
        <w:rPr>
          <w:rFonts w:ascii="Arial" w:hAnsi="Arial" w:cs="Arial"/>
          <w:sz w:val="22"/>
          <w:szCs w:val="22"/>
        </w:rPr>
      </w:pPr>
    </w:p>
    <w:p w:rsidR="005A7F7F" w:rsidRPr="007004F3" w:rsidRDefault="005A7F7F" w:rsidP="005A7F7F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All other collections</w:t>
      </w:r>
    </w:p>
    <w:p w:rsidR="005A7F7F" w:rsidRPr="007004F3" w:rsidRDefault="005A7F7F" w:rsidP="005A7F7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5.3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243.2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256.0</w:t>
      </w:r>
      <w:r w:rsidRPr="007004F3">
        <w:rPr>
          <w:rFonts w:ascii="Arial" w:hAnsi="Arial" w:cs="Arial"/>
          <w:sz w:val="22"/>
          <w:szCs w:val="22"/>
        </w:rPr>
        <w:t xml:space="preserve"> million this year.</w:t>
      </w:r>
    </w:p>
    <w:p w:rsidR="005A7F7F" w:rsidRPr="007004F3" w:rsidRDefault="005A7F7F" w:rsidP="005A7F7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11.9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5A7F7F" w:rsidRPr="007004F3" w:rsidRDefault="005A7F7F" w:rsidP="005A7F7F">
      <w:pPr>
        <w:rPr>
          <w:rFonts w:ascii="Arial" w:hAnsi="Arial" w:cs="Arial"/>
          <w:sz w:val="22"/>
          <w:szCs w:val="22"/>
        </w:rPr>
      </w:pPr>
    </w:p>
    <w:p w:rsidR="005A7F7F" w:rsidRPr="007004F3" w:rsidRDefault="005A7F7F" w:rsidP="005A7F7F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Refunds</w:t>
      </w:r>
    </w:p>
    <w:p w:rsidR="005A7F7F" w:rsidRPr="007004F3" w:rsidRDefault="005A7F7F" w:rsidP="005A7F7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0.7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425.4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428.5</w:t>
      </w:r>
      <w:r w:rsidRPr="007004F3">
        <w:rPr>
          <w:rFonts w:ascii="Arial" w:hAnsi="Arial" w:cs="Arial"/>
          <w:sz w:val="22"/>
          <w:szCs w:val="22"/>
        </w:rPr>
        <w:t xml:space="preserve"> million this year. </w:t>
      </w:r>
    </w:p>
    <w:p w:rsidR="005A7F7F" w:rsidRPr="007004F3" w:rsidRDefault="005A7F7F" w:rsidP="005A7F7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49.9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5A7F7F" w:rsidRDefault="005A7F7F" w:rsidP="005A7F7F">
      <w:pPr>
        <w:rPr>
          <w:rFonts w:ascii="Arial" w:hAnsi="Arial" w:cs="Arial"/>
          <w:sz w:val="22"/>
          <w:szCs w:val="22"/>
        </w:rPr>
      </w:pPr>
    </w:p>
    <w:p w:rsidR="005A7F7F" w:rsidRDefault="005A7F7F" w:rsidP="005A7F7F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 The FY 2018 total refund line includes Debt Offset Escrow amounts, which had not previously been included in the FY 2017 refund amount.</w:t>
      </w:r>
    </w:p>
    <w:p w:rsidR="005A7F7F" w:rsidRDefault="005A7F7F" w:rsidP="005A7F7F">
      <w:pPr>
        <w:rPr>
          <w:rFonts w:ascii="Arial" w:hAnsi="Arial" w:cs="Arial"/>
          <w:sz w:val="22"/>
          <w:szCs w:val="22"/>
        </w:rPr>
      </w:pPr>
    </w:p>
    <w:p w:rsidR="005A7F7F" w:rsidRPr="007004F3" w:rsidRDefault="005A7F7F" w:rsidP="005A7F7F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sectPr w:rsidR="00BC4BD8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A7F7F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7D7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2018-02-02T17:39:00Z</dcterms:created>
  <dcterms:modified xsi:type="dcterms:W3CDTF">2018-02-02T17:39:00Z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