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E712D7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August</w:t>
      </w:r>
      <w:r w:rsidR="00694FE6">
        <w:rPr>
          <w:b/>
          <w:bCs/>
        </w:rPr>
        <w:t xml:space="preserve"> </w:t>
      </w:r>
      <w:r>
        <w:rPr>
          <w:b/>
          <w:bCs/>
        </w:rPr>
        <w:t>5</w:t>
      </w:r>
      <w:r w:rsidR="001B53D5">
        <w:rPr>
          <w:b/>
          <w:bCs/>
        </w:rPr>
        <w:t>, 201</w:t>
      </w:r>
      <w:r w:rsidR="006156A3">
        <w:rPr>
          <w:b/>
          <w:bCs/>
        </w:rPr>
        <w:t>8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E712D7" w:rsidRPr="00E712D7" w:rsidRDefault="00E712D7" w:rsidP="00E712D7">
      <w:pPr>
        <w:jc w:val="center"/>
        <w:rPr>
          <w:rFonts w:ascii="Arial" w:hAnsi="Arial" w:cs="Arial"/>
        </w:rPr>
      </w:pPr>
      <w:r w:rsidRPr="00E712D7">
        <w:rPr>
          <w:rFonts w:ascii="Arial" w:hAnsi="Arial" w:cs="Arial"/>
          <w:b/>
          <w:bCs/>
          <w:sz w:val="28"/>
        </w:rPr>
        <w:t>State Releases August 2018 General Revenue Report</w:t>
      </w:r>
    </w:p>
    <w:p w:rsidR="00E712D7" w:rsidRPr="00E712D7" w:rsidRDefault="00E712D7" w:rsidP="00E712D7">
      <w:pPr>
        <w:rPr>
          <w:rFonts w:ascii="Arial" w:hAnsi="Arial" w:cs="Arial"/>
          <w:sz w:val="22"/>
          <w:szCs w:val="22"/>
        </w:rPr>
      </w:pPr>
    </w:p>
    <w:p w:rsidR="00E712D7" w:rsidRPr="00E712D7" w:rsidRDefault="00E712D7" w:rsidP="00E712D7">
      <w:pPr>
        <w:ind w:firstLine="720"/>
        <w:rPr>
          <w:rFonts w:ascii="Arial" w:hAnsi="Arial" w:cs="Arial"/>
          <w:sz w:val="22"/>
          <w:szCs w:val="22"/>
        </w:rPr>
      </w:pPr>
      <w:r w:rsidRPr="00E712D7">
        <w:rPr>
          <w:rFonts w:ascii="Arial" w:hAnsi="Arial" w:cs="Arial"/>
          <w:sz w:val="22"/>
          <w:szCs w:val="22"/>
        </w:rPr>
        <w:t>State Budget Director Dan Haug announced today that fiscal year-to-date net general revenue collections decreased 6.8 percent compared to 2018, from $1.37 billion last year to $1.27 billion this year.</w:t>
      </w:r>
    </w:p>
    <w:p w:rsidR="00E712D7" w:rsidRPr="00E712D7" w:rsidRDefault="00E712D7" w:rsidP="00E712D7">
      <w:pPr>
        <w:ind w:firstLine="720"/>
        <w:rPr>
          <w:rFonts w:ascii="Arial" w:hAnsi="Arial" w:cs="Arial"/>
          <w:sz w:val="22"/>
          <w:szCs w:val="22"/>
        </w:rPr>
      </w:pPr>
    </w:p>
    <w:p w:rsidR="00E712D7" w:rsidRPr="00E712D7" w:rsidRDefault="00E712D7" w:rsidP="00E712D7">
      <w:pPr>
        <w:ind w:firstLine="720"/>
        <w:rPr>
          <w:rFonts w:ascii="Arial" w:hAnsi="Arial" w:cs="Arial"/>
          <w:sz w:val="22"/>
          <w:szCs w:val="22"/>
        </w:rPr>
      </w:pPr>
      <w:r w:rsidRPr="00E712D7">
        <w:rPr>
          <w:rFonts w:ascii="Arial" w:hAnsi="Arial" w:cs="Arial"/>
          <w:sz w:val="22"/>
          <w:szCs w:val="22"/>
        </w:rPr>
        <w:t xml:space="preserve">Net general revenue collections for August 2018 decreased 7.8 percent compared to those for August 2017, from $792.3 million last year to $730.5 million this year.  </w:t>
      </w:r>
    </w:p>
    <w:p w:rsidR="00E712D7" w:rsidRPr="00E712D7" w:rsidRDefault="00E712D7" w:rsidP="00E712D7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E712D7" w:rsidRPr="00E712D7" w:rsidRDefault="00E712D7" w:rsidP="00E712D7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E712D7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E712D7" w:rsidRPr="00E712D7" w:rsidRDefault="00E712D7" w:rsidP="00E712D7">
      <w:pPr>
        <w:rPr>
          <w:rFonts w:ascii="Arial" w:hAnsi="Arial" w:cs="Arial"/>
          <w:sz w:val="22"/>
          <w:szCs w:val="22"/>
        </w:rPr>
      </w:pPr>
    </w:p>
    <w:p w:rsidR="00E712D7" w:rsidRPr="00E712D7" w:rsidRDefault="00E712D7" w:rsidP="00E712D7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712D7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E712D7" w:rsidRPr="00E712D7" w:rsidRDefault="00E712D7" w:rsidP="00E712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12D7">
        <w:rPr>
          <w:rFonts w:ascii="Arial" w:hAnsi="Arial" w:cs="Arial"/>
          <w:sz w:val="22"/>
          <w:szCs w:val="22"/>
        </w:rPr>
        <w:t>Decreased 5.0 percent for the year, from $980.2 million last year to $931.7 million this year.</w:t>
      </w:r>
    </w:p>
    <w:p w:rsidR="00E712D7" w:rsidRPr="00E712D7" w:rsidRDefault="00E712D7" w:rsidP="00E712D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12D7">
        <w:rPr>
          <w:rFonts w:ascii="Arial" w:hAnsi="Arial" w:cs="Arial"/>
          <w:sz w:val="22"/>
          <w:szCs w:val="22"/>
        </w:rPr>
        <w:t>Decreased 1.7 percent for the month.</w:t>
      </w:r>
    </w:p>
    <w:p w:rsidR="00E712D7" w:rsidRPr="00E712D7" w:rsidRDefault="00E712D7" w:rsidP="00E712D7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E712D7" w:rsidRPr="00E712D7" w:rsidRDefault="00E712D7" w:rsidP="00E712D7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712D7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E712D7" w:rsidRPr="00E712D7" w:rsidRDefault="00E712D7" w:rsidP="00E712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12D7">
        <w:rPr>
          <w:rFonts w:ascii="Arial" w:hAnsi="Arial" w:cs="Arial"/>
          <w:sz w:val="22"/>
          <w:szCs w:val="22"/>
        </w:rPr>
        <w:t>Increased 3.8 percent for the year, from $374.4 million last year to $388.7 million this year.</w:t>
      </w:r>
    </w:p>
    <w:p w:rsidR="00E712D7" w:rsidRPr="00E712D7" w:rsidRDefault="00E712D7" w:rsidP="00E712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12D7">
        <w:rPr>
          <w:rFonts w:ascii="Arial" w:hAnsi="Arial" w:cs="Arial"/>
          <w:sz w:val="22"/>
          <w:szCs w:val="22"/>
        </w:rPr>
        <w:t>Decreased 0.2 percent for the month.</w:t>
      </w:r>
    </w:p>
    <w:p w:rsidR="00E712D7" w:rsidRPr="00E712D7" w:rsidRDefault="00E712D7" w:rsidP="00E712D7">
      <w:pPr>
        <w:rPr>
          <w:rFonts w:ascii="Arial" w:hAnsi="Arial" w:cs="Arial"/>
          <w:sz w:val="22"/>
          <w:szCs w:val="22"/>
        </w:rPr>
      </w:pPr>
    </w:p>
    <w:p w:rsidR="00E712D7" w:rsidRPr="00E712D7" w:rsidRDefault="00E712D7" w:rsidP="00E712D7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712D7">
        <w:rPr>
          <w:rFonts w:ascii="Arial" w:hAnsi="Arial" w:cs="Arial"/>
          <w:b/>
          <w:bCs/>
          <w:sz w:val="22"/>
          <w:szCs w:val="22"/>
          <w:u w:val="single"/>
        </w:rPr>
        <w:t>Corporate income and corporate franchise tax collections</w:t>
      </w:r>
    </w:p>
    <w:p w:rsidR="00E712D7" w:rsidRPr="00E712D7" w:rsidRDefault="00E712D7" w:rsidP="00E712D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712D7">
        <w:rPr>
          <w:rFonts w:ascii="Arial" w:hAnsi="Arial" w:cs="Arial"/>
          <w:sz w:val="22"/>
          <w:szCs w:val="22"/>
        </w:rPr>
        <w:t>Decreased 5.4 percent for the year, from $28.3 million last year to $26.8 million this year.</w:t>
      </w:r>
    </w:p>
    <w:p w:rsidR="00E712D7" w:rsidRPr="00E712D7" w:rsidRDefault="00E712D7" w:rsidP="00E712D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712D7">
        <w:rPr>
          <w:rFonts w:ascii="Arial" w:hAnsi="Arial" w:cs="Arial"/>
          <w:sz w:val="22"/>
          <w:szCs w:val="22"/>
        </w:rPr>
        <w:t>Increased 4.5 percent for the month.</w:t>
      </w:r>
    </w:p>
    <w:p w:rsidR="00E712D7" w:rsidRPr="00E712D7" w:rsidRDefault="00E712D7" w:rsidP="00E712D7">
      <w:pPr>
        <w:rPr>
          <w:rFonts w:ascii="Arial" w:hAnsi="Arial" w:cs="Arial"/>
          <w:sz w:val="22"/>
          <w:szCs w:val="22"/>
        </w:rPr>
      </w:pPr>
    </w:p>
    <w:p w:rsidR="00E712D7" w:rsidRPr="00E712D7" w:rsidRDefault="00E712D7" w:rsidP="00E712D7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712D7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E712D7" w:rsidRPr="00E712D7" w:rsidRDefault="00E712D7" w:rsidP="00E712D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712D7">
        <w:rPr>
          <w:rFonts w:ascii="Arial" w:hAnsi="Arial" w:cs="Arial"/>
          <w:sz w:val="22"/>
          <w:szCs w:val="22"/>
        </w:rPr>
        <w:t>Decreased 20.8 percent for the year, from $73.5 million last year to $58.2 million this year.</w:t>
      </w:r>
    </w:p>
    <w:p w:rsidR="00E712D7" w:rsidRPr="00E712D7" w:rsidRDefault="00E712D7" w:rsidP="00E712D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712D7">
        <w:rPr>
          <w:rFonts w:ascii="Arial" w:hAnsi="Arial" w:cs="Arial"/>
          <w:sz w:val="22"/>
          <w:szCs w:val="22"/>
        </w:rPr>
        <w:t>Decreased 28.7 percent for the month.</w:t>
      </w:r>
    </w:p>
    <w:p w:rsidR="00E712D7" w:rsidRPr="00E712D7" w:rsidRDefault="00E712D7" w:rsidP="00E712D7">
      <w:pPr>
        <w:rPr>
          <w:rFonts w:ascii="Arial" w:hAnsi="Arial" w:cs="Arial"/>
          <w:sz w:val="22"/>
          <w:szCs w:val="22"/>
        </w:rPr>
      </w:pPr>
    </w:p>
    <w:p w:rsidR="00E712D7" w:rsidRPr="00E712D7" w:rsidRDefault="00E712D7" w:rsidP="00E712D7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712D7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E712D7" w:rsidRPr="00E712D7" w:rsidRDefault="00E712D7" w:rsidP="00E712D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712D7">
        <w:rPr>
          <w:rFonts w:ascii="Arial" w:hAnsi="Arial" w:cs="Arial"/>
          <w:sz w:val="22"/>
          <w:szCs w:val="22"/>
        </w:rPr>
        <w:t xml:space="preserve">Increased 46.0 percent for the year, from $89.9 million last year to $131.3 million this year. </w:t>
      </w:r>
    </w:p>
    <w:p w:rsidR="00E712D7" w:rsidRPr="00E712D7" w:rsidRDefault="00E712D7" w:rsidP="00E712D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712D7">
        <w:rPr>
          <w:rFonts w:ascii="Arial" w:hAnsi="Arial" w:cs="Arial"/>
          <w:sz w:val="22"/>
          <w:szCs w:val="22"/>
        </w:rPr>
        <w:t>Increased 108.1 percent for the month.</w:t>
      </w:r>
    </w:p>
    <w:p w:rsidR="00E712D7" w:rsidRPr="00E712D7" w:rsidRDefault="00E712D7" w:rsidP="00E712D7">
      <w:pPr>
        <w:rPr>
          <w:rFonts w:ascii="Arial" w:hAnsi="Arial" w:cs="Arial"/>
          <w:sz w:val="22"/>
          <w:szCs w:val="22"/>
        </w:rPr>
      </w:pPr>
    </w:p>
    <w:p w:rsidR="00E712D7" w:rsidRPr="00E712D7" w:rsidRDefault="00E712D7" w:rsidP="00E712D7">
      <w:pPr>
        <w:ind w:firstLine="360"/>
        <w:rPr>
          <w:rFonts w:ascii="Arial" w:hAnsi="Arial" w:cs="Arial"/>
          <w:sz w:val="22"/>
          <w:szCs w:val="22"/>
        </w:rPr>
      </w:pPr>
      <w:r w:rsidRPr="00E712D7">
        <w:rPr>
          <w:rFonts w:ascii="Arial" w:hAnsi="Arial" w:cs="Arial"/>
          <w:sz w:val="22"/>
          <w:szCs w:val="22"/>
        </w:rPr>
        <w:t>Director Haug also noted the General Revenue Fund borrowed $100 million from the Budget Reserve Fund for cash flow purposes.  The funds will be repaid before the Constitutional deadline of May 15, 2019.</w:t>
      </w:r>
    </w:p>
    <w:p w:rsidR="00E712D7" w:rsidRPr="00E712D7" w:rsidRDefault="00E712D7" w:rsidP="00E712D7">
      <w:pPr>
        <w:ind w:firstLine="360"/>
        <w:rPr>
          <w:rFonts w:ascii="Arial" w:hAnsi="Arial" w:cs="Arial"/>
          <w:sz w:val="22"/>
          <w:szCs w:val="22"/>
        </w:rPr>
      </w:pPr>
    </w:p>
    <w:p w:rsidR="00E712D7" w:rsidRDefault="00E712D7" w:rsidP="00E712D7">
      <w:pPr>
        <w:rPr>
          <w:rFonts w:ascii="Arial" w:hAnsi="Arial" w:cs="Arial"/>
          <w:i/>
          <w:iCs/>
        </w:rPr>
      </w:pPr>
      <w:r w:rsidRPr="00E712D7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E712D7" w:rsidRPr="00E712D7" w:rsidRDefault="00E712D7" w:rsidP="00E712D7">
      <w:pPr>
        <w:rPr>
          <w:rFonts w:ascii="Arial" w:hAnsi="Arial" w:cs="Arial"/>
          <w:sz w:val="22"/>
          <w:szCs w:val="22"/>
        </w:rPr>
      </w:pPr>
    </w:p>
    <w:p w:rsidR="008F70AA" w:rsidRPr="00BC4BD8" w:rsidRDefault="00AC70C9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2BA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12D7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292D14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3</cp:revision>
  <dcterms:created xsi:type="dcterms:W3CDTF">2018-09-04T18:25:00Z</dcterms:created>
  <dcterms:modified xsi:type="dcterms:W3CDTF">2018-09-04T18:26:00Z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