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AB46C4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March</w:t>
      </w:r>
      <w:r w:rsidR="00694FE6">
        <w:rPr>
          <w:b/>
          <w:bCs/>
        </w:rPr>
        <w:t xml:space="preserve"> </w:t>
      </w:r>
      <w:r>
        <w:rPr>
          <w:b/>
          <w:bCs/>
        </w:rPr>
        <w:t>4</w:t>
      </w:r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AB46C4" w:rsidRPr="00DA265E" w:rsidRDefault="00AB46C4" w:rsidP="00AB46C4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February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AB46C4" w:rsidRDefault="00AB46C4" w:rsidP="00AB46C4">
      <w:pPr>
        <w:ind w:firstLine="720"/>
        <w:rPr>
          <w:rFonts w:ascii="Arial" w:hAnsi="Arial" w:cs="Arial"/>
          <w:sz w:val="22"/>
          <w:szCs w:val="22"/>
        </w:rPr>
      </w:pPr>
    </w:p>
    <w:p w:rsidR="00AB46C4" w:rsidRDefault="00AB46C4" w:rsidP="00AB46C4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February 2019 increased 17.9 percent compared to those for February 2018, from $475.7 million last year to $561.0 million this year</w:t>
      </w:r>
    </w:p>
    <w:p w:rsidR="00AB46C4" w:rsidRDefault="00AB46C4" w:rsidP="00AB46C4">
      <w:pPr>
        <w:ind w:firstLine="720"/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5.0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February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5.97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5.67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B46C4" w:rsidRPr="007004F3" w:rsidRDefault="00AB46C4" w:rsidP="00AB46C4">
      <w:pPr>
        <w:ind w:firstLine="720"/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2"/>
        <w:rPr>
          <w:sz w:val="22"/>
          <w:szCs w:val="22"/>
        </w:rPr>
      </w:pPr>
    </w:p>
    <w:p w:rsidR="00AB46C4" w:rsidRPr="007004F3" w:rsidRDefault="00AB46C4" w:rsidP="00AB46C4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AB46C4" w:rsidRPr="007004F3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AB46C4" w:rsidRPr="007004F3" w:rsidRDefault="00AB46C4" w:rsidP="00AB46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8.8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4.72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4.30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B46C4" w:rsidRPr="007004F3" w:rsidRDefault="00AB46C4" w:rsidP="00AB46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Remained flat</w:t>
      </w:r>
      <w:r w:rsidRPr="007004F3">
        <w:rPr>
          <w:rFonts w:ascii="Arial" w:hAnsi="Arial" w:cs="Arial"/>
          <w:sz w:val="22"/>
          <w:szCs w:val="22"/>
        </w:rPr>
        <w:t xml:space="preserve"> for the month.</w:t>
      </w:r>
    </w:p>
    <w:p w:rsidR="00AB46C4" w:rsidRPr="007004F3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AB46C4" w:rsidRPr="007004F3" w:rsidRDefault="00AB46C4" w:rsidP="00AB46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3.8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1.46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1.52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B46C4" w:rsidRPr="007004F3" w:rsidRDefault="00AB46C4" w:rsidP="00AB46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10.5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B46C4" w:rsidRPr="007004F3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AB46C4" w:rsidRPr="007004F3" w:rsidRDefault="00AB46C4" w:rsidP="00AB46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246.2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259.8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AB46C4" w:rsidRPr="007004F3" w:rsidRDefault="00AB46C4" w:rsidP="00AB46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68.1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B46C4" w:rsidRPr="007004F3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AB46C4" w:rsidRPr="007004F3" w:rsidRDefault="00AB46C4" w:rsidP="00AB46C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4.4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264.8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253.2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AB46C4" w:rsidRPr="007004F3" w:rsidRDefault="00AB46C4" w:rsidP="00AB46C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73.7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AB46C4" w:rsidRPr="007004F3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Pr="007004F3" w:rsidRDefault="00AB46C4" w:rsidP="00AB46C4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AB46C4" w:rsidRPr="007004F3" w:rsidRDefault="00AB46C4" w:rsidP="00AB46C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8.5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726.7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664.8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AB46C4" w:rsidRPr="007004F3" w:rsidRDefault="00AB46C4" w:rsidP="00AB46C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18.6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AB46C4" w:rsidRDefault="00AB46C4" w:rsidP="00AB46C4">
      <w:pPr>
        <w:rPr>
          <w:rFonts w:ascii="Arial" w:hAnsi="Arial" w:cs="Arial"/>
          <w:sz w:val="22"/>
          <w:szCs w:val="22"/>
        </w:rPr>
      </w:pPr>
    </w:p>
    <w:p w:rsidR="00AB46C4" w:rsidRDefault="00AB46C4" w:rsidP="00AB46C4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150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 The funds will be repaid before the Constitutional deadline of </w:t>
      </w:r>
      <w:r w:rsidRPr="0099520B">
        <w:rPr>
          <w:rFonts w:ascii="Arial" w:hAnsi="Arial" w:cs="Arial"/>
          <w:sz w:val="22"/>
          <w:szCs w:val="22"/>
        </w:rPr>
        <w:t>May 15, 2019.</w:t>
      </w:r>
    </w:p>
    <w:p w:rsidR="00AB46C4" w:rsidRDefault="00AB46C4" w:rsidP="00AB46C4">
      <w:pPr>
        <w:ind w:firstLine="360"/>
        <w:rPr>
          <w:rFonts w:ascii="Arial" w:hAnsi="Arial" w:cs="Arial"/>
          <w:sz w:val="22"/>
          <w:szCs w:val="22"/>
        </w:rPr>
      </w:pPr>
    </w:p>
    <w:p w:rsidR="00AB46C4" w:rsidRPr="00E67093" w:rsidRDefault="00AB46C4" w:rsidP="00AB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3E9B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46C4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2019-03-04T21:57:00Z</dcterms:created>
  <dcterms:modified xsi:type="dcterms:W3CDTF">2019-03-04T21:57:00Z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