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E33CB9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April</w:t>
      </w:r>
      <w:r w:rsidR="00694FE6">
        <w:rPr>
          <w:b/>
          <w:bCs/>
        </w:rPr>
        <w:t xml:space="preserve"> </w:t>
      </w:r>
      <w:r w:rsidR="004B7324">
        <w:rPr>
          <w:b/>
          <w:bCs/>
        </w:rPr>
        <w:t>3</w:t>
      </w:r>
      <w:r w:rsidR="001B53D5">
        <w:rPr>
          <w:b/>
          <w:bCs/>
        </w:rPr>
        <w:t>, 201</w:t>
      </w:r>
      <w:r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E33CB9" w:rsidRPr="00DA265E" w:rsidRDefault="00E33CB9" w:rsidP="00E33CB9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March 2019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E33CB9" w:rsidRDefault="00E33CB9" w:rsidP="00E33CB9">
      <w:pPr>
        <w:ind w:firstLine="720"/>
        <w:rPr>
          <w:rFonts w:ascii="Arial" w:hAnsi="Arial" w:cs="Arial"/>
          <w:sz w:val="22"/>
          <w:szCs w:val="22"/>
        </w:rPr>
      </w:pPr>
    </w:p>
    <w:p w:rsidR="00E33CB9" w:rsidRDefault="00E33CB9" w:rsidP="00E33CB9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March 2019 increased 1.4 percent compared to those for March 2018, from $749.0 million last year to $759.5 million this year.</w:t>
      </w:r>
    </w:p>
    <w:p w:rsidR="00E33CB9" w:rsidRDefault="00E33CB9" w:rsidP="00E33CB9">
      <w:pPr>
        <w:ind w:firstLine="720"/>
        <w:rPr>
          <w:rFonts w:ascii="Arial" w:hAnsi="Arial" w:cs="Arial"/>
          <w:sz w:val="22"/>
          <w:szCs w:val="22"/>
        </w:rPr>
      </w:pPr>
    </w:p>
    <w:p w:rsidR="00E33CB9" w:rsidRPr="007004F3" w:rsidRDefault="00E33CB9" w:rsidP="00E33CB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4.3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March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6.72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6.43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E33CB9" w:rsidRPr="007004F3" w:rsidRDefault="00E33CB9" w:rsidP="00E33CB9">
      <w:pPr>
        <w:pStyle w:val="Heading2"/>
        <w:rPr>
          <w:sz w:val="22"/>
          <w:szCs w:val="22"/>
        </w:rPr>
      </w:pPr>
    </w:p>
    <w:p w:rsidR="00E33CB9" w:rsidRPr="007004F3" w:rsidRDefault="00E33CB9" w:rsidP="00E33CB9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E33CB9" w:rsidRPr="007004F3" w:rsidRDefault="00E33CB9" w:rsidP="00E33CB9">
      <w:pPr>
        <w:rPr>
          <w:rFonts w:ascii="Arial" w:hAnsi="Arial" w:cs="Arial"/>
          <w:sz w:val="22"/>
          <w:szCs w:val="22"/>
        </w:rPr>
      </w:pPr>
    </w:p>
    <w:p w:rsidR="00E33CB9" w:rsidRPr="007004F3" w:rsidRDefault="00E33CB9" w:rsidP="00E33CB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E33CB9" w:rsidRPr="007004F3" w:rsidRDefault="00E33CB9" w:rsidP="00E33C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8.2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5.42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4.97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E33CB9" w:rsidRPr="007004F3" w:rsidRDefault="00E33CB9" w:rsidP="00E33C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3.8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E33CB9" w:rsidRPr="007004F3" w:rsidRDefault="00E33CB9" w:rsidP="00E33CB9">
      <w:pPr>
        <w:rPr>
          <w:rFonts w:ascii="Arial" w:hAnsi="Arial" w:cs="Arial"/>
          <w:sz w:val="22"/>
          <w:szCs w:val="22"/>
        </w:rPr>
      </w:pPr>
    </w:p>
    <w:p w:rsidR="00E33CB9" w:rsidRPr="007004F3" w:rsidRDefault="00E33CB9" w:rsidP="00E33CB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E33CB9" w:rsidRPr="007004F3" w:rsidRDefault="00E33CB9" w:rsidP="00E33C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2.5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1.64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1.68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E33CB9" w:rsidRPr="007004F3" w:rsidRDefault="00E33CB9" w:rsidP="00E33C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8.1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E33CB9" w:rsidRPr="007004F3" w:rsidRDefault="00E33CB9" w:rsidP="00E33CB9">
      <w:pPr>
        <w:rPr>
          <w:rFonts w:ascii="Arial" w:hAnsi="Arial" w:cs="Arial"/>
          <w:sz w:val="22"/>
          <w:szCs w:val="22"/>
        </w:rPr>
      </w:pPr>
    </w:p>
    <w:p w:rsidR="00E33CB9" w:rsidRPr="007004F3" w:rsidRDefault="00E33CB9" w:rsidP="00E33CB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E33CB9" w:rsidRPr="007004F3" w:rsidRDefault="00E33CB9" w:rsidP="00E33CB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270.8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291.3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E33CB9" w:rsidRPr="007004F3" w:rsidRDefault="00E33CB9" w:rsidP="00E33CB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28.0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E33CB9" w:rsidRPr="007004F3" w:rsidRDefault="00E33CB9" w:rsidP="00E33CB9">
      <w:pPr>
        <w:rPr>
          <w:rFonts w:ascii="Arial" w:hAnsi="Arial" w:cs="Arial"/>
          <w:sz w:val="22"/>
          <w:szCs w:val="22"/>
        </w:rPr>
      </w:pPr>
    </w:p>
    <w:p w:rsidR="00E33CB9" w:rsidRPr="007004F3" w:rsidRDefault="00E33CB9" w:rsidP="00E33CB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E33CB9" w:rsidRPr="007004F3" w:rsidRDefault="00E33CB9" w:rsidP="00E33C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1.3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365.1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370.1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E33CB9" w:rsidRPr="007004F3" w:rsidRDefault="00E33CB9" w:rsidP="00E33C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16.4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E33CB9" w:rsidRPr="007004F3" w:rsidRDefault="00E33CB9" w:rsidP="00E33CB9">
      <w:pPr>
        <w:rPr>
          <w:rFonts w:ascii="Arial" w:hAnsi="Arial" w:cs="Arial"/>
          <w:sz w:val="22"/>
          <w:szCs w:val="22"/>
        </w:rPr>
      </w:pPr>
    </w:p>
    <w:p w:rsidR="00E33CB9" w:rsidRPr="007004F3" w:rsidRDefault="00E33CB9" w:rsidP="00E33CB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E33CB9" w:rsidRPr="007004F3" w:rsidRDefault="00E33CB9" w:rsidP="00E33C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9.2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976.8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887.1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E33CB9" w:rsidRPr="007004F3" w:rsidRDefault="00E33CB9" w:rsidP="00E33CB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11.1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E33CB9" w:rsidRDefault="00E33CB9" w:rsidP="00E33CB9">
      <w:pPr>
        <w:rPr>
          <w:rFonts w:ascii="Arial" w:hAnsi="Arial" w:cs="Arial"/>
          <w:sz w:val="22"/>
          <w:szCs w:val="22"/>
        </w:rPr>
      </w:pPr>
    </w:p>
    <w:p w:rsidR="00E33CB9" w:rsidRDefault="00E33CB9" w:rsidP="00E33CB9">
      <w:pPr>
        <w:ind w:firstLine="360"/>
        <w:rPr>
          <w:rFonts w:ascii="Arial" w:hAnsi="Arial" w:cs="Arial"/>
          <w:sz w:val="22"/>
          <w:szCs w:val="22"/>
        </w:rPr>
      </w:pPr>
      <w:r w:rsidRPr="00CD2D4B">
        <w:rPr>
          <w:rFonts w:ascii="Arial" w:hAnsi="Arial" w:cs="Arial"/>
          <w:sz w:val="22"/>
          <w:szCs w:val="22"/>
        </w:rPr>
        <w:t xml:space="preserve">Director </w:t>
      </w:r>
      <w:r>
        <w:rPr>
          <w:rFonts w:ascii="Arial" w:hAnsi="Arial" w:cs="Arial"/>
          <w:sz w:val="22"/>
          <w:szCs w:val="22"/>
        </w:rPr>
        <w:t>Haug</w:t>
      </w:r>
      <w:r w:rsidRPr="00E67093">
        <w:rPr>
          <w:rFonts w:ascii="Arial" w:hAnsi="Arial" w:cs="Arial"/>
          <w:sz w:val="22"/>
          <w:szCs w:val="22"/>
        </w:rPr>
        <w:t xml:space="preserve"> </w:t>
      </w:r>
      <w:r w:rsidRPr="00CD2D4B">
        <w:rPr>
          <w:rFonts w:ascii="Arial" w:hAnsi="Arial" w:cs="Arial"/>
          <w:sz w:val="22"/>
          <w:szCs w:val="22"/>
        </w:rPr>
        <w:t>also noted the General Revenue Fund borrowed $</w:t>
      </w:r>
      <w:r>
        <w:rPr>
          <w:rFonts w:ascii="Arial" w:hAnsi="Arial" w:cs="Arial"/>
          <w:sz w:val="22"/>
          <w:szCs w:val="22"/>
        </w:rPr>
        <w:t xml:space="preserve">125 </w:t>
      </w:r>
      <w:r w:rsidRPr="00CD2D4B">
        <w:rPr>
          <w:rFonts w:ascii="Arial" w:hAnsi="Arial" w:cs="Arial"/>
          <w:sz w:val="22"/>
          <w:szCs w:val="22"/>
        </w:rPr>
        <w:t xml:space="preserve">million from the Budget Reserve Fund for cash flow purposes.  The funds will be repaid before the Constitutional deadline of </w:t>
      </w:r>
      <w:r w:rsidRPr="0099520B">
        <w:rPr>
          <w:rFonts w:ascii="Arial" w:hAnsi="Arial" w:cs="Arial"/>
          <w:sz w:val="22"/>
          <w:szCs w:val="22"/>
        </w:rPr>
        <w:t>May 15, 2019.</w:t>
      </w:r>
    </w:p>
    <w:p w:rsidR="00E33CB9" w:rsidRDefault="00E33CB9" w:rsidP="00E33CB9">
      <w:pPr>
        <w:ind w:firstLine="360"/>
        <w:rPr>
          <w:rFonts w:ascii="Arial" w:hAnsi="Arial" w:cs="Arial"/>
          <w:sz w:val="22"/>
          <w:szCs w:val="22"/>
        </w:rPr>
      </w:pPr>
    </w:p>
    <w:p w:rsidR="00E33CB9" w:rsidRPr="00E33CB9" w:rsidRDefault="00E33CB9" w:rsidP="00E33CB9">
      <w:pPr>
        <w:rPr>
          <w:rFonts w:ascii="Arial" w:hAnsi="Arial" w:cs="Arial"/>
          <w:i/>
          <w:iCs/>
          <w:sz w:val="22"/>
          <w:szCs w:val="22"/>
        </w:rPr>
      </w:pPr>
      <w:r w:rsidRPr="00E33CB9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:rsidR="00E33CB9" w:rsidRPr="00E67093" w:rsidRDefault="00E33CB9" w:rsidP="00E33CB9">
      <w:pPr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B7324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05EB6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3CB9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2019-04-03T21:50:00Z</dcterms:created>
  <dcterms:modified xsi:type="dcterms:W3CDTF">2019-04-03T21:50:00Z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