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FA3551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August</w:t>
      </w:r>
      <w:r w:rsidR="00694FE6">
        <w:rPr>
          <w:b/>
          <w:bCs/>
        </w:rPr>
        <w:t xml:space="preserve"> </w:t>
      </w:r>
      <w:r w:rsidR="007D5EBC">
        <w:rPr>
          <w:b/>
          <w:bCs/>
        </w:rPr>
        <w:t>5</w:t>
      </w:r>
      <w:bookmarkStart w:id="0" w:name="_GoBack"/>
      <w:bookmarkEnd w:id="0"/>
      <w:r w:rsidR="001B53D5">
        <w:rPr>
          <w:b/>
          <w:bCs/>
        </w:rPr>
        <w:t>, 201</w:t>
      </w:r>
      <w:r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FA3551" w:rsidRDefault="00FA3551" w:rsidP="00FA3551">
      <w:pPr>
        <w:jc w:val="center"/>
        <w:rPr>
          <w:rFonts w:ascii="Arial" w:hAnsi="Arial" w:cs="Arial"/>
          <w:b/>
          <w:bCs/>
          <w:sz w:val="28"/>
        </w:rPr>
      </w:pPr>
    </w:p>
    <w:p w:rsidR="00FA3551" w:rsidRPr="00FA3551" w:rsidRDefault="00FA3551" w:rsidP="00FA3551">
      <w:pPr>
        <w:jc w:val="center"/>
        <w:rPr>
          <w:rFonts w:ascii="Arial" w:hAnsi="Arial" w:cs="Arial"/>
        </w:rPr>
      </w:pPr>
      <w:r w:rsidRPr="00FA3551">
        <w:rPr>
          <w:rFonts w:ascii="Arial" w:hAnsi="Arial" w:cs="Arial"/>
          <w:b/>
          <w:bCs/>
          <w:sz w:val="28"/>
        </w:rPr>
        <w:t>State Releases July 2019 General Revenue Report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ind w:firstLine="720"/>
        <w:rPr>
          <w:rFonts w:ascii="Arial" w:hAnsi="Arial" w:cs="Arial"/>
          <w:sz w:val="22"/>
          <w:szCs w:val="22"/>
        </w:rPr>
      </w:pPr>
      <w:r w:rsidRPr="00FA3551">
        <w:rPr>
          <w:rFonts w:ascii="Arial" w:hAnsi="Arial" w:cs="Arial"/>
          <w:sz w:val="22"/>
          <w:szCs w:val="22"/>
        </w:rPr>
        <w:t xml:space="preserve">State Budget Director Dan Haug announced today that July 2019 net general revenue collections increased 8.2 percent compared to July 2018, from $543.6 million last year to $588.4 million this year.  </w:t>
      </w:r>
    </w:p>
    <w:p w:rsidR="00FA3551" w:rsidRPr="00FA3551" w:rsidRDefault="00FA3551" w:rsidP="00FA3551">
      <w:pPr>
        <w:ind w:firstLine="720"/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FA3551" w:rsidRPr="00FA3551" w:rsidRDefault="00FA3551" w:rsidP="00FA3551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FA3551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A3551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FA3551" w:rsidRPr="00FA3551" w:rsidRDefault="00FA3551" w:rsidP="00FA35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A3551">
        <w:rPr>
          <w:rFonts w:ascii="Arial" w:hAnsi="Arial" w:cs="Arial"/>
          <w:sz w:val="22"/>
          <w:szCs w:val="22"/>
        </w:rPr>
        <w:t>Increased 2.6 percent for the year, from $403.5 million last year to $414.2 million this year.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A3551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FA3551" w:rsidRPr="00FA3551" w:rsidRDefault="00FA3551" w:rsidP="00FA355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A3551">
        <w:rPr>
          <w:rFonts w:ascii="Arial" w:hAnsi="Arial" w:cs="Arial"/>
          <w:sz w:val="22"/>
          <w:szCs w:val="22"/>
        </w:rPr>
        <w:t>Increased 8.6 percent for the year, from $165.6 million last year to $179.8 million this year.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A3551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FA3551" w:rsidRPr="00FA3551" w:rsidRDefault="00FA3551" w:rsidP="00FA355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A3551">
        <w:rPr>
          <w:rFonts w:ascii="Arial" w:hAnsi="Arial" w:cs="Arial"/>
          <w:sz w:val="22"/>
          <w:szCs w:val="22"/>
        </w:rPr>
        <w:t>Increased 53.9 percent for the year, from $15.6 million last year to $24.0 million this year.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A3551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FA3551" w:rsidRPr="00FA3551" w:rsidRDefault="00FA3551" w:rsidP="00FA35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A3551">
        <w:rPr>
          <w:rFonts w:ascii="Arial" w:hAnsi="Arial" w:cs="Arial"/>
          <w:sz w:val="22"/>
          <w:szCs w:val="22"/>
        </w:rPr>
        <w:t>Increased 16.0 percent for the year, from $18.9 million last year to $21.9 million this year.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A3551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FA3551" w:rsidRPr="00FA3551" w:rsidRDefault="00FA3551" w:rsidP="00FA35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A3551">
        <w:rPr>
          <w:rFonts w:ascii="Arial" w:hAnsi="Arial" w:cs="Arial"/>
          <w:sz w:val="22"/>
          <w:szCs w:val="22"/>
        </w:rPr>
        <w:t xml:space="preserve">Decreased 14.0 percent for the year, from $60.0 million last year to $51.6 million this year. 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  <w:r w:rsidRPr="00FA3551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FA3551" w:rsidRPr="00FA3551" w:rsidRDefault="00FA3551" w:rsidP="00FA3551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9565E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5EBC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3551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6244A0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5</cp:revision>
  <dcterms:created xsi:type="dcterms:W3CDTF">2019-08-02T14:30:00Z</dcterms:created>
  <dcterms:modified xsi:type="dcterms:W3CDTF">2019-08-02T15:19:00Z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