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445A39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January</w:t>
      </w:r>
      <w:r w:rsidR="00694FE6">
        <w:rPr>
          <w:b/>
          <w:bCs/>
        </w:rPr>
        <w:t xml:space="preserve"> </w:t>
      </w:r>
      <w:r w:rsidR="00DF66E8">
        <w:rPr>
          <w:b/>
          <w:bCs/>
        </w:rPr>
        <w:t>3</w:t>
      </w:r>
      <w:r>
        <w:rPr>
          <w:b/>
          <w:bCs/>
        </w:rPr>
        <w:t>, 2020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445A39" w:rsidRPr="007004F3" w:rsidRDefault="00445A39" w:rsidP="00445A39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December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9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445A39" w:rsidRPr="007004F3" w:rsidRDefault="00445A39" w:rsidP="00445A39">
      <w:pPr>
        <w:rPr>
          <w:rFonts w:ascii="Arial" w:hAnsi="Arial" w:cs="Arial"/>
          <w:sz w:val="22"/>
          <w:szCs w:val="22"/>
        </w:rPr>
      </w:pPr>
    </w:p>
    <w:p w:rsidR="00445A39" w:rsidRDefault="00445A39" w:rsidP="00445A39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 xml:space="preserve">net general revenue collections for December </w:t>
      </w:r>
      <w:r w:rsidRPr="00F84D89">
        <w:rPr>
          <w:rFonts w:ascii="Arial" w:hAnsi="Arial" w:cs="Arial"/>
          <w:sz w:val="22"/>
          <w:szCs w:val="22"/>
        </w:rPr>
        <w:t xml:space="preserve">2019 </w:t>
      </w: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1.5 percent compared to those for December 2018, from $863.9 million last year to $851.0 million this year.</w:t>
      </w:r>
    </w:p>
    <w:p w:rsidR="00445A39" w:rsidRDefault="00445A39" w:rsidP="00445A39">
      <w:pPr>
        <w:ind w:firstLine="720"/>
        <w:rPr>
          <w:rFonts w:ascii="Arial" w:hAnsi="Arial" w:cs="Arial"/>
          <w:sz w:val="22"/>
          <w:szCs w:val="22"/>
        </w:rPr>
      </w:pPr>
    </w:p>
    <w:p w:rsidR="00445A39" w:rsidRDefault="00445A39" w:rsidP="00445A3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F84D89">
        <w:rPr>
          <w:rFonts w:ascii="Arial" w:hAnsi="Arial" w:cs="Arial"/>
          <w:sz w:val="22"/>
          <w:szCs w:val="22"/>
        </w:rPr>
        <w:t>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5.2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December 2018,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4.31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4.53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445A39" w:rsidRPr="007004F3" w:rsidRDefault="00445A39" w:rsidP="00445A39">
      <w:pPr>
        <w:ind w:firstLine="720"/>
        <w:rPr>
          <w:rFonts w:ascii="Arial" w:hAnsi="Arial" w:cs="Arial"/>
          <w:sz w:val="22"/>
          <w:szCs w:val="22"/>
        </w:rPr>
      </w:pPr>
    </w:p>
    <w:p w:rsidR="00445A39" w:rsidRPr="007004F3" w:rsidRDefault="00445A39" w:rsidP="00445A39">
      <w:pPr>
        <w:ind w:firstLine="720"/>
        <w:rPr>
          <w:rFonts w:ascii="Arial" w:hAnsi="Arial" w:cs="Arial"/>
          <w:sz w:val="22"/>
          <w:szCs w:val="22"/>
        </w:rPr>
      </w:pPr>
    </w:p>
    <w:p w:rsidR="00445A39" w:rsidRPr="007004F3" w:rsidRDefault="00445A39" w:rsidP="00445A39">
      <w:pPr>
        <w:pStyle w:val="Heading2"/>
        <w:rPr>
          <w:sz w:val="22"/>
          <w:szCs w:val="22"/>
        </w:rPr>
      </w:pPr>
    </w:p>
    <w:p w:rsidR="00445A39" w:rsidRPr="007004F3" w:rsidRDefault="00445A39" w:rsidP="00445A39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445A39" w:rsidRPr="007004F3" w:rsidRDefault="00445A39" w:rsidP="00445A39">
      <w:pPr>
        <w:rPr>
          <w:rFonts w:ascii="Arial" w:hAnsi="Arial" w:cs="Arial"/>
          <w:sz w:val="22"/>
          <w:szCs w:val="22"/>
        </w:rPr>
      </w:pPr>
    </w:p>
    <w:p w:rsidR="00445A39" w:rsidRPr="00F84D89" w:rsidRDefault="00445A39" w:rsidP="00445A39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Individual income tax collections</w:t>
      </w:r>
    </w:p>
    <w:p w:rsidR="00445A39" w:rsidRPr="00F84D89" w:rsidRDefault="00445A39" w:rsidP="00445A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5.1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3.10</w:t>
      </w:r>
      <w:r w:rsidRPr="00F84D89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>3.26</w:t>
      </w:r>
      <w:r w:rsidRPr="00F84D89">
        <w:rPr>
          <w:rFonts w:ascii="Arial" w:hAnsi="Arial" w:cs="Arial"/>
          <w:sz w:val="22"/>
          <w:szCs w:val="22"/>
        </w:rPr>
        <w:t xml:space="preserve"> billion this year.</w:t>
      </w:r>
    </w:p>
    <w:p w:rsidR="00445A39" w:rsidRDefault="00445A39" w:rsidP="00445A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10.5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445A39" w:rsidRPr="00F84D89" w:rsidRDefault="00445A39" w:rsidP="00445A39">
      <w:pPr>
        <w:rPr>
          <w:rFonts w:ascii="Arial" w:hAnsi="Arial" w:cs="Arial"/>
          <w:sz w:val="22"/>
          <w:szCs w:val="22"/>
        </w:rPr>
      </w:pPr>
    </w:p>
    <w:p w:rsidR="00445A39" w:rsidRPr="007004F3" w:rsidRDefault="00445A39" w:rsidP="00445A3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445A39" w:rsidRPr="00F84D89" w:rsidRDefault="00445A39" w:rsidP="00445A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3.6</w:t>
      </w:r>
      <w:r w:rsidRPr="00F84D89">
        <w:rPr>
          <w:rFonts w:ascii="Arial" w:hAnsi="Arial" w:cs="Arial"/>
          <w:sz w:val="22"/>
          <w:szCs w:val="22"/>
        </w:rPr>
        <w:t xml:space="preserve"> percent for the year</w:t>
      </w:r>
      <w:r>
        <w:rPr>
          <w:rFonts w:ascii="Arial" w:hAnsi="Arial" w:cs="Arial"/>
          <w:sz w:val="22"/>
          <w:szCs w:val="22"/>
        </w:rPr>
        <w:t>,</w:t>
      </w:r>
      <w:r w:rsidRPr="00F84D89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1.10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4D89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1.14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4D89">
        <w:rPr>
          <w:rFonts w:ascii="Arial" w:hAnsi="Arial" w:cs="Arial"/>
          <w:sz w:val="22"/>
          <w:szCs w:val="22"/>
        </w:rPr>
        <w:t>illion this year.</w:t>
      </w:r>
    </w:p>
    <w:p w:rsidR="00445A39" w:rsidRPr="00F84D89" w:rsidRDefault="00445A39" w:rsidP="00445A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1.3 </w:t>
      </w:r>
      <w:r w:rsidRPr="00F84D89">
        <w:rPr>
          <w:rFonts w:ascii="Arial" w:hAnsi="Arial" w:cs="Arial"/>
          <w:sz w:val="22"/>
          <w:szCs w:val="22"/>
        </w:rPr>
        <w:t>percent for the month.</w:t>
      </w:r>
    </w:p>
    <w:p w:rsidR="00445A39" w:rsidRPr="00F84D89" w:rsidRDefault="00445A39" w:rsidP="00445A39">
      <w:pPr>
        <w:rPr>
          <w:rFonts w:ascii="Arial" w:hAnsi="Arial" w:cs="Arial"/>
          <w:sz w:val="22"/>
          <w:szCs w:val="22"/>
        </w:rPr>
      </w:pPr>
    </w:p>
    <w:p w:rsidR="00445A39" w:rsidRPr="00F84D89" w:rsidRDefault="00445A39" w:rsidP="00445A39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Corporate income and corporate franchise tax collections</w:t>
      </w:r>
    </w:p>
    <w:p w:rsidR="00445A39" w:rsidRPr="00F84D89" w:rsidRDefault="00445A39" w:rsidP="00445A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20.9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223.0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269.6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445A39" w:rsidRPr="00F84D89" w:rsidRDefault="00445A39" w:rsidP="00445A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22.9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445A39" w:rsidRPr="00F84D89" w:rsidRDefault="00445A39" w:rsidP="00445A39">
      <w:pPr>
        <w:rPr>
          <w:rFonts w:ascii="Arial" w:hAnsi="Arial" w:cs="Arial"/>
          <w:sz w:val="22"/>
          <w:szCs w:val="22"/>
        </w:rPr>
      </w:pPr>
    </w:p>
    <w:p w:rsidR="00445A39" w:rsidRPr="00F84D89" w:rsidRDefault="00445A39" w:rsidP="00445A39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All other collections</w:t>
      </w:r>
    </w:p>
    <w:p w:rsidR="00445A39" w:rsidRPr="00F84D89" w:rsidRDefault="00445A39" w:rsidP="00445A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3.2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215.8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222.7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445A39" w:rsidRPr="00F84D89" w:rsidRDefault="00445A39" w:rsidP="00445A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7.9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445A39" w:rsidRPr="00F84D89" w:rsidRDefault="00445A39" w:rsidP="00445A39">
      <w:pPr>
        <w:rPr>
          <w:rFonts w:ascii="Arial" w:hAnsi="Arial" w:cs="Arial"/>
          <w:sz w:val="22"/>
          <w:szCs w:val="22"/>
        </w:rPr>
      </w:pPr>
    </w:p>
    <w:p w:rsidR="00445A39" w:rsidRPr="00F84D89" w:rsidRDefault="00445A39" w:rsidP="00445A39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Refunds</w:t>
      </w:r>
    </w:p>
    <w:p w:rsidR="00445A39" w:rsidRPr="00F84D89" w:rsidRDefault="00445A39" w:rsidP="00445A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8.4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338.9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367.4</w:t>
      </w:r>
      <w:r w:rsidRPr="00F84D89">
        <w:rPr>
          <w:rFonts w:ascii="Arial" w:hAnsi="Arial" w:cs="Arial"/>
          <w:sz w:val="22"/>
          <w:szCs w:val="22"/>
        </w:rPr>
        <w:t xml:space="preserve"> million this year. </w:t>
      </w:r>
    </w:p>
    <w:p w:rsidR="00445A39" w:rsidRPr="007004F3" w:rsidRDefault="00445A39" w:rsidP="00445A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>creas</w:t>
      </w:r>
      <w:r w:rsidRPr="007004F3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>620.0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445A39" w:rsidRDefault="00445A39" w:rsidP="00445A39">
      <w:pPr>
        <w:rPr>
          <w:rFonts w:ascii="Arial" w:hAnsi="Arial" w:cs="Arial"/>
          <w:sz w:val="22"/>
          <w:szCs w:val="22"/>
        </w:rPr>
      </w:pPr>
    </w:p>
    <w:p w:rsidR="00445A39" w:rsidRPr="00E67093" w:rsidRDefault="00445A39" w:rsidP="00445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4D79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5A39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2020-01-03T16:18:00Z</dcterms:created>
  <dcterms:modified xsi:type="dcterms:W3CDTF">2020-01-03T16:18:00Z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