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  <w:bookmarkStart w:id="0" w:name="_GoBack"/>
            <w:bookmarkEnd w:id="0"/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6F4981" w:rsidP="001022EF">
            <w:pPr>
              <w:jc w:val="center"/>
              <w:rPr>
                <w:b/>
              </w:rPr>
            </w:pPr>
            <w:r>
              <w:rPr>
                <w:b/>
              </w:rPr>
              <w:t>Kenneth J. Zellers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5E7EEB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August</w:t>
      </w:r>
      <w:r w:rsidR="00694FE6">
        <w:rPr>
          <w:b/>
          <w:bCs/>
        </w:rPr>
        <w:t xml:space="preserve"> </w:t>
      </w:r>
      <w:r w:rsidR="00DF66E8">
        <w:rPr>
          <w:b/>
          <w:bCs/>
        </w:rPr>
        <w:t>3</w:t>
      </w:r>
      <w:r w:rsidR="00003A3D">
        <w:rPr>
          <w:b/>
          <w:bCs/>
        </w:rPr>
        <w:t>, 2022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5E7EEB" w:rsidRPr="005E7EEB" w:rsidRDefault="005E7EEB" w:rsidP="005E7EEB">
      <w:pPr>
        <w:jc w:val="center"/>
        <w:rPr>
          <w:rFonts w:ascii="Arial" w:hAnsi="Arial" w:cs="Arial"/>
        </w:rPr>
      </w:pPr>
      <w:r w:rsidRPr="005E7EEB">
        <w:rPr>
          <w:rFonts w:ascii="Arial" w:hAnsi="Arial" w:cs="Arial"/>
          <w:b/>
          <w:bCs/>
          <w:sz w:val="28"/>
        </w:rPr>
        <w:t>State Releases July 2022 General Revenue Report</w:t>
      </w:r>
    </w:p>
    <w:p w:rsidR="005E7EEB" w:rsidRPr="005E7EEB" w:rsidRDefault="005E7EEB" w:rsidP="005E7EEB">
      <w:pPr>
        <w:rPr>
          <w:rFonts w:ascii="Arial" w:hAnsi="Arial" w:cs="Arial"/>
          <w:sz w:val="22"/>
          <w:szCs w:val="22"/>
        </w:rPr>
      </w:pPr>
    </w:p>
    <w:p w:rsidR="005E7EEB" w:rsidRPr="005E7EEB" w:rsidRDefault="005E7EEB" w:rsidP="005E7EEB">
      <w:pPr>
        <w:ind w:firstLine="720"/>
        <w:rPr>
          <w:rFonts w:ascii="Arial" w:hAnsi="Arial" w:cs="Arial"/>
          <w:sz w:val="22"/>
          <w:szCs w:val="22"/>
        </w:rPr>
      </w:pPr>
      <w:r w:rsidRPr="005E7EEB">
        <w:rPr>
          <w:rFonts w:ascii="Arial" w:hAnsi="Arial" w:cs="Arial"/>
          <w:sz w:val="22"/>
          <w:szCs w:val="22"/>
        </w:rPr>
        <w:t>State Budget Director Dan Haug announced today that 2023 fiscal year-to-date net general revenue collections increased 38.3 percent compared to July 2021, from $701.3 million last year to $970.3 million this year.</w:t>
      </w:r>
    </w:p>
    <w:p w:rsidR="005E7EEB" w:rsidRPr="005E7EEB" w:rsidRDefault="005E7EEB" w:rsidP="005E7EEB">
      <w:pPr>
        <w:ind w:firstLine="720"/>
        <w:rPr>
          <w:rFonts w:ascii="Arial" w:hAnsi="Arial" w:cs="Arial"/>
          <w:sz w:val="22"/>
          <w:szCs w:val="22"/>
        </w:rPr>
      </w:pPr>
    </w:p>
    <w:p w:rsidR="005E7EEB" w:rsidRPr="005E7EEB" w:rsidRDefault="005E7EEB" w:rsidP="005E7EEB">
      <w:pPr>
        <w:keepNext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5E7EEB">
        <w:rPr>
          <w:rFonts w:ascii="Arial" w:hAnsi="Arial" w:cs="Arial"/>
          <w:b/>
          <w:bCs/>
          <w:sz w:val="22"/>
          <w:szCs w:val="22"/>
        </w:rPr>
        <w:t>GROSS COLLECTIONS BY TAX TYPE</w:t>
      </w:r>
    </w:p>
    <w:p w:rsidR="005E7EEB" w:rsidRPr="005E7EEB" w:rsidRDefault="005E7EEB" w:rsidP="005E7EEB">
      <w:pPr>
        <w:rPr>
          <w:rFonts w:ascii="Arial" w:hAnsi="Arial" w:cs="Arial"/>
          <w:sz w:val="22"/>
          <w:szCs w:val="22"/>
        </w:rPr>
      </w:pPr>
    </w:p>
    <w:p w:rsidR="005E7EEB" w:rsidRPr="005E7EEB" w:rsidRDefault="005E7EEB" w:rsidP="005E7EEB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5E7EEB">
        <w:rPr>
          <w:rFonts w:ascii="Arial" w:hAnsi="Arial" w:cs="Arial"/>
          <w:b/>
          <w:bCs/>
          <w:sz w:val="22"/>
          <w:szCs w:val="22"/>
          <w:u w:val="single"/>
        </w:rPr>
        <w:t>Individual income tax collections</w:t>
      </w:r>
    </w:p>
    <w:p w:rsidR="005E7EEB" w:rsidRPr="005E7EEB" w:rsidRDefault="005E7EEB" w:rsidP="005E7EEB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E7EEB">
        <w:rPr>
          <w:rFonts w:ascii="Arial" w:hAnsi="Arial" w:cs="Arial"/>
          <w:sz w:val="22"/>
          <w:szCs w:val="22"/>
        </w:rPr>
        <w:t>Increased 42.3 percent for the year, from $480.5 million last year to $684.0 million this year.</w:t>
      </w:r>
    </w:p>
    <w:p w:rsidR="005E7EEB" w:rsidRPr="005E7EEB" w:rsidRDefault="005E7EEB" w:rsidP="005E7EEB">
      <w:pPr>
        <w:rPr>
          <w:rFonts w:ascii="Arial" w:hAnsi="Arial" w:cs="Arial"/>
          <w:sz w:val="22"/>
          <w:szCs w:val="22"/>
        </w:rPr>
      </w:pPr>
    </w:p>
    <w:p w:rsidR="005E7EEB" w:rsidRPr="005E7EEB" w:rsidRDefault="005E7EEB" w:rsidP="005E7EEB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5E7EEB">
        <w:rPr>
          <w:rFonts w:ascii="Arial" w:hAnsi="Arial" w:cs="Arial"/>
          <w:b/>
          <w:bCs/>
          <w:sz w:val="22"/>
          <w:szCs w:val="22"/>
          <w:u w:val="single"/>
        </w:rPr>
        <w:t>Sales and use tax collections</w:t>
      </w:r>
    </w:p>
    <w:p w:rsidR="005E7EEB" w:rsidRPr="005E7EEB" w:rsidRDefault="005E7EEB" w:rsidP="005E7EE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E7EEB">
        <w:rPr>
          <w:rFonts w:ascii="Arial" w:hAnsi="Arial" w:cs="Arial"/>
          <w:sz w:val="22"/>
          <w:szCs w:val="22"/>
        </w:rPr>
        <w:t>Increased 16.9 percent for the year, from $212.5 million last year to $248.5 million this year.</w:t>
      </w:r>
    </w:p>
    <w:p w:rsidR="005E7EEB" w:rsidRPr="005E7EEB" w:rsidRDefault="005E7EEB" w:rsidP="005E7EEB">
      <w:pPr>
        <w:rPr>
          <w:rFonts w:ascii="Arial" w:hAnsi="Arial" w:cs="Arial"/>
          <w:sz w:val="22"/>
          <w:szCs w:val="22"/>
        </w:rPr>
      </w:pPr>
    </w:p>
    <w:p w:rsidR="005E7EEB" w:rsidRPr="005E7EEB" w:rsidRDefault="005E7EEB" w:rsidP="005E7EEB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5E7EEB">
        <w:rPr>
          <w:rFonts w:ascii="Arial" w:hAnsi="Arial" w:cs="Arial"/>
          <w:b/>
          <w:bCs/>
          <w:sz w:val="22"/>
          <w:szCs w:val="22"/>
          <w:u w:val="single"/>
        </w:rPr>
        <w:t>Corporate income and corporate franchise tax collections</w:t>
      </w:r>
    </w:p>
    <w:p w:rsidR="005E7EEB" w:rsidRPr="005E7EEB" w:rsidRDefault="005E7EEB" w:rsidP="005E7EEB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5E7EEB">
        <w:rPr>
          <w:rFonts w:ascii="Arial" w:hAnsi="Arial" w:cs="Arial"/>
          <w:sz w:val="22"/>
          <w:szCs w:val="22"/>
        </w:rPr>
        <w:t>Increased 12.1 percent for the year, from $46.0 million last year to $51.5 million this year.</w:t>
      </w:r>
    </w:p>
    <w:p w:rsidR="005E7EEB" w:rsidRPr="005E7EEB" w:rsidRDefault="005E7EEB" w:rsidP="005E7EEB">
      <w:pPr>
        <w:rPr>
          <w:rFonts w:ascii="Arial" w:hAnsi="Arial" w:cs="Arial"/>
          <w:sz w:val="22"/>
          <w:szCs w:val="22"/>
        </w:rPr>
      </w:pPr>
    </w:p>
    <w:p w:rsidR="005E7EEB" w:rsidRPr="005E7EEB" w:rsidRDefault="005E7EEB" w:rsidP="005E7EEB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5E7EEB">
        <w:rPr>
          <w:rFonts w:ascii="Arial" w:hAnsi="Arial" w:cs="Arial"/>
          <w:b/>
          <w:bCs/>
          <w:sz w:val="22"/>
          <w:szCs w:val="22"/>
          <w:u w:val="single"/>
        </w:rPr>
        <w:t>All other collections</w:t>
      </w:r>
    </w:p>
    <w:p w:rsidR="005E7EEB" w:rsidRPr="005E7EEB" w:rsidRDefault="005E7EEB" w:rsidP="005E7EEB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5E7EEB">
        <w:rPr>
          <w:rFonts w:ascii="Arial" w:hAnsi="Arial" w:cs="Arial"/>
          <w:sz w:val="22"/>
          <w:szCs w:val="22"/>
        </w:rPr>
        <w:t>Increased 96.1 percent for the year, from $19.5 million last year to $38.3 million this year.</w:t>
      </w:r>
    </w:p>
    <w:p w:rsidR="005E7EEB" w:rsidRPr="005E7EEB" w:rsidRDefault="005E7EEB" w:rsidP="005E7EEB">
      <w:pPr>
        <w:rPr>
          <w:rFonts w:ascii="Arial" w:hAnsi="Arial" w:cs="Arial"/>
          <w:sz w:val="22"/>
          <w:szCs w:val="22"/>
        </w:rPr>
      </w:pPr>
    </w:p>
    <w:p w:rsidR="005E7EEB" w:rsidRPr="005E7EEB" w:rsidRDefault="005E7EEB" w:rsidP="005E7EEB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5E7EEB">
        <w:rPr>
          <w:rFonts w:ascii="Arial" w:hAnsi="Arial" w:cs="Arial"/>
          <w:b/>
          <w:bCs/>
          <w:sz w:val="22"/>
          <w:szCs w:val="22"/>
          <w:u w:val="single"/>
        </w:rPr>
        <w:t>Refunds</w:t>
      </w:r>
    </w:p>
    <w:p w:rsidR="005E7EEB" w:rsidRPr="005E7EEB" w:rsidRDefault="005E7EEB" w:rsidP="005E7EEB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5E7EEB">
        <w:rPr>
          <w:rFonts w:ascii="Arial" w:hAnsi="Arial" w:cs="Arial"/>
          <w:sz w:val="22"/>
          <w:szCs w:val="22"/>
        </w:rPr>
        <w:t xml:space="preserve">Decreased 9.0 percent for the year, from $57.2 million last year to $52.0 million this year. </w:t>
      </w:r>
    </w:p>
    <w:p w:rsidR="005E7EEB" w:rsidRDefault="005E7EEB" w:rsidP="005E7EEB">
      <w:pPr>
        <w:rPr>
          <w:rFonts w:ascii="Arial" w:hAnsi="Arial" w:cs="Arial"/>
          <w:sz w:val="22"/>
          <w:szCs w:val="22"/>
        </w:rPr>
      </w:pPr>
    </w:p>
    <w:p w:rsidR="005E7EEB" w:rsidRPr="005E7EEB" w:rsidRDefault="005E7EEB" w:rsidP="005E7EEB">
      <w:pPr>
        <w:rPr>
          <w:rFonts w:ascii="Arial" w:hAnsi="Arial" w:cs="Arial"/>
          <w:sz w:val="22"/>
          <w:szCs w:val="22"/>
        </w:rPr>
      </w:pPr>
    </w:p>
    <w:p w:rsidR="005E7EEB" w:rsidRPr="005E7EEB" w:rsidRDefault="005E7EEB" w:rsidP="005E7EEB">
      <w:pPr>
        <w:rPr>
          <w:rFonts w:ascii="Arial" w:hAnsi="Arial" w:cs="Arial"/>
          <w:sz w:val="22"/>
          <w:szCs w:val="22"/>
        </w:rPr>
      </w:pPr>
      <w:r w:rsidRPr="005E7EEB">
        <w:rPr>
          <w:rFonts w:ascii="Arial" w:hAnsi="Arial" w:cs="Arial"/>
          <w:i/>
          <w:iCs/>
        </w:rPr>
        <w:t>The figures included in the monthly general revenue report represent a snapshot in time and can vary widely based on a multitude of factors.</w:t>
      </w:r>
    </w:p>
    <w:p w:rsidR="008F70AA" w:rsidRPr="00E67093" w:rsidRDefault="008F70AA" w:rsidP="00C3160F">
      <w:pPr>
        <w:rPr>
          <w:rFonts w:ascii="Arial" w:hAnsi="Arial" w:cs="Arial"/>
          <w:sz w:val="22"/>
          <w:szCs w:val="22"/>
        </w:rPr>
      </w:pPr>
    </w:p>
    <w:p w:rsidR="006B48EF" w:rsidRPr="007E7A25" w:rsidRDefault="006B48EF" w:rsidP="006B48EF">
      <w:pPr>
        <w:tabs>
          <w:tab w:val="left" w:pos="9540"/>
        </w:tabs>
        <w:rPr>
          <w:rFonts w:ascii="Arial" w:hAnsi="Arial" w:cs="Arial"/>
          <w:sz w:val="22"/>
          <w:szCs w:val="22"/>
        </w:rPr>
      </w:pPr>
    </w:p>
    <w:p w:rsidR="00BC4BD8" w:rsidRPr="00BC4BD8" w:rsidRDefault="00AC70C9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p w:rsidR="008F70AA" w:rsidRPr="00BC4BD8" w:rsidRDefault="008F70AA">
      <w:pPr>
        <w:ind w:left="720"/>
        <w:jc w:val="center"/>
        <w:rPr>
          <w:rFonts w:ascii="Arial" w:hAnsi="Arial" w:cs="Arial"/>
          <w:sz w:val="22"/>
          <w:szCs w:val="22"/>
        </w:rPr>
      </w:pP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03A3D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778B8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E7EEB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4981"/>
    <w:rsid w:val="006F5033"/>
    <w:rsid w:val="006F52E7"/>
    <w:rsid w:val="006F5CB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2CF7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36E36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6C95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Farley, Jessica</cp:lastModifiedBy>
  <cp:revision>2</cp:revision>
  <dcterms:created xsi:type="dcterms:W3CDTF">2022-08-02T17:11:00Z</dcterms:created>
  <dcterms:modified xsi:type="dcterms:W3CDTF">2022-08-02T17:11:00Z</dcterms:modified>
</cp:coreProperties>
</file>