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1D0DBD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 xml:space="preserve">September </w:t>
      </w:r>
      <w:r w:rsidR="00EE39AA">
        <w:rPr>
          <w:b/>
          <w:bCs/>
        </w:rPr>
        <w:t>2</w:t>
      </w:r>
      <w:bookmarkStart w:id="0" w:name="_GoBack"/>
      <w:bookmarkEnd w:id="0"/>
      <w:r w:rsidR="00003A3D">
        <w:rPr>
          <w:b/>
          <w:bCs/>
        </w:rPr>
        <w:t>, 2022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1D0DBD" w:rsidRDefault="001D0DBD" w:rsidP="00C3160F">
      <w:pPr>
        <w:rPr>
          <w:rFonts w:ascii="Arial" w:hAnsi="Arial" w:cs="Arial"/>
          <w:sz w:val="22"/>
          <w:szCs w:val="22"/>
        </w:rPr>
      </w:pPr>
    </w:p>
    <w:p w:rsidR="001D0DBD" w:rsidRPr="001D0DBD" w:rsidRDefault="001D0DBD" w:rsidP="001D0DBD">
      <w:pPr>
        <w:jc w:val="center"/>
        <w:rPr>
          <w:rFonts w:ascii="Arial" w:hAnsi="Arial" w:cs="Arial"/>
        </w:rPr>
      </w:pPr>
      <w:r w:rsidRPr="001D0DBD">
        <w:rPr>
          <w:rFonts w:ascii="Arial" w:hAnsi="Arial" w:cs="Arial"/>
          <w:b/>
          <w:bCs/>
          <w:sz w:val="28"/>
        </w:rPr>
        <w:t>State Releases August 2022 General Revenue Report</w:t>
      </w:r>
    </w:p>
    <w:p w:rsidR="001D0DBD" w:rsidRPr="001D0DBD" w:rsidRDefault="001D0DBD" w:rsidP="001D0DBD">
      <w:pPr>
        <w:rPr>
          <w:rFonts w:ascii="Arial" w:hAnsi="Arial" w:cs="Arial"/>
          <w:sz w:val="22"/>
          <w:szCs w:val="22"/>
        </w:rPr>
      </w:pPr>
    </w:p>
    <w:p w:rsidR="001D0DBD" w:rsidRPr="001D0DBD" w:rsidRDefault="001D0DBD" w:rsidP="001D0DBD">
      <w:pPr>
        <w:ind w:firstLine="720"/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sz w:val="22"/>
          <w:szCs w:val="22"/>
        </w:rPr>
        <w:t>State Budget Director Dan Haug announced today that net general revenue collections for August 2022 grew 4.7 percent compared to those for August 2021, from $962.2 million last year to $1.01 billion this year.</w:t>
      </w:r>
    </w:p>
    <w:p w:rsidR="001D0DBD" w:rsidRPr="001D0DBD" w:rsidRDefault="001D0DBD" w:rsidP="001D0DBD">
      <w:pPr>
        <w:ind w:firstLine="720"/>
        <w:rPr>
          <w:rFonts w:ascii="Arial" w:hAnsi="Arial" w:cs="Arial"/>
          <w:sz w:val="22"/>
          <w:szCs w:val="22"/>
        </w:rPr>
      </w:pPr>
    </w:p>
    <w:p w:rsidR="001D0DBD" w:rsidRPr="001D0DBD" w:rsidRDefault="001D0DBD" w:rsidP="001D0DBD">
      <w:pPr>
        <w:ind w:firstLine="720"/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sz w:val="22"/>
          <w:szCs w:val="22"/>
        </w:rPr>
        <w:t>Net general revenue collections for 2023 fiscal year-to-date increased 18.9 percent compared to August 2021, from $1.66 billion last year to $1.98 billion this year.</w:t>
      </w:r>
    </w:p>
    <w:p w:rsidR="001D0DBD" w:rsidRPr="001D0DBD" w:rsidRDefault="001D0DBD" w:rsidP="001D0DBD">
      <w:pPr>
        <w:ind w:firstLine="720"/>
        <w:rPr>
          <w:rFonts w:ascii="Arial" w:hAnsi="Arial" w:cs="Arial"/>
          <w:sz w:val="22"/>
          <w:szCs w:val="22"/>
        </w:rPr>
      </w:pPr>
    </w:p>
    <w:p w:rsidR="001D0DBD" w:rsidRPr="001D0DBD" w:rsidRDefault="001D0DBD" w:rsidP="001D0DBD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1D0DBD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1D0DBD" w:rsidRPr="001D0DBD" w:rsidRDefault="001D0DBD" w:rsidP="001D0DBD">
      <w:pPr>
        <w:rPr>
          <w:rFonts w:ascii="Arial" w:hAnsi="Arial" w:cs="Arial"/>
          <w:sz w:val="22"/>
          <w:szCs w:val="22"/>
        </w:rPr>
      </w:pPr>
    </w:p>
    <w:p w:rsidR="001D0DBD" w:rsidRPr="001D0DBD" w:rsidRDefault="001D0DBD" w:rsidP="001D0DBD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D0DBD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1D0DBD" w:rsidRPr="001D0DBD" w:rsidRDefault="001D0DBD" w:rsidP="001D0DB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sz w:val="22"/>
          <w:szCs w:val="22"/>
        </w:rPr>
        <w:t>Increased 18.7 percent for the year, from $1.16 billion last year to $1.38 billion this year.</w:t>
      </w:r>
    </w:p>
    <w:p w:rsidR="001D0DBD" w:rsidRPr="001D0DBD" w:rsidRDefault="001D0DBD" w:rsidP="001D0DB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sz w:val="22"/>
          <w:szCs w:val="22"/>
        </w:rPr>
        <w:t>Increased 2.1 percent for the month.</w:t>
      </w:r>
    </w:p>
    <w:p w:rsidR="001D0DBD" w:rsidRPr="001D0DBD" w:rsidRDefault="001D0DBD" w:rsidP="001D0DBD">
      <w:pPr>
        <w:rPr>
          <w:rFonts w:ascii="Arial" w:hAnsi="Arial" w:cs="Arial"/>
          <w:sz w:val="22"/>
          <w:szCs w:val="22"/>
        </w:rPr>
      </w:pPr>
    </w:p>
    <w:p w:rsidR="001D0DBD" w:rsidRPr="001D0DBD" w:rsidRDefault="001D0DBD" w:rsidP="001D0DBD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D0DBD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1D0DBD" w:rsidRPr="001D0DBD" w:rsidRDefault="001D0DBD" w:rsidP="001D0DB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sz w:val="22"/>
          <w:szCs w:val="22"/>
        </w:rPr>
        <w:t>Increased 5.7 percent for the year from $510.7 million last year to $539.9 million this year.</w:t>
      </w:r>
    </w:p>
    <w:p w:rsidR="001D0DBD" w:rsidRPr="001D0DBD" w:rsidRDefault="001D0DBD" w:rsidP="001D0DB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sz w:val="22"/>
          <w:szCs w:val="22"/>
        </w:rPr>
        <w:t xml:space="preserve">Decreased 2.3 percent for the month.  </w:t>
      </w:r>
    </w:p>
    <w:p w:rsidR="001D0DBD" w:rsidRPr="001D0DBD" w:rsidRDefault="001D0DBD" w:rsidP="001D0DBD">
      <w:pPr>
        <w:rPr>
          <w:rFonts w:ascii="Arial" w:hAnsi="Arial" w:cs="Arial"/>
          <w:sz w:val="22"/>
          <w:szCs w:val="22"/>
        </w:rPr>
      </w:pPr>
    </w:p>
    <w:p w:rsidR="001D0DBD" w:rsidRPr="001D0DBD" w:rsidRDefault="001D0DBD" w:rsidP="001D0DBD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D0DBD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1D0DBD" w:rsidRPr="001D0DBD" w:rsidRDefault="001D0DBD" w:rsidP="001D0DB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sz w:val="22"/>
          <w:szCs w:val="22"/>
        </w:rPr>
        <w:t>Increased 30.6 percent for the year, from $54.2 million last year to $70.8 million this year.</w:t>
      </w:r>
    </w:p>
    <w:p w:rsidR="001D0DBD" w:rsidRPr="001D0DBD" w:rsidRDefault="001D0DBD" w:rsidP="001D0DB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sz w:val="22"/>
          <w:szCs w:val="22"/>
        </w:rPr>
        <w:t>Increased 134.4 percent for the month.</w:t>
      </w:r>
    </w:p>
    <w:p w:rsidR="001D0DBD" w:rsidRPr="001D0DBD" w:rsidRDefault="001D0DBD" w:rsidP="001D0DBD">
      <w:pPr>
        <w:rPr>
          <w:rFonts w:ascii="Arial" w:hAnsi="Arial" w:cs="Arial"/>
          <w:sz w:val="22"/>
          <w:szCs w:val="22"/>
        </w:rPr>
      </w:pPr>
    </w:p>
    <w:p w:rsidR="001D0DBD" w:rsidRPr="001D0DBD" w:rsidRDefault="001D0DBD" w:rsidP="001D0DBD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D0DBD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1D0DBD" w:rsidRPr="001D0DBD" w:rsidRDefault="001D0DBD" w:rsidP="001D0DB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sz w:val="22"/>
          <w:szCs w:val="22"/>
        </w:rPr>
        <w:t>Increased 86.0 percent for the year, from $61.0 million last year to $113.4 million this year.</w:t>
      </w:r>
    </w:p>
    <w:p w:rsidR="001D0DBD" w:rsidRPr="001D0DBD" w:rsidRDefault="001D0DBD" w:rsidP="001D0DB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sz w:val="22"/>
          <w:szCs w:val="22"/>
        </w:rPr>
        <w:t>Increased 81.3 percent for the month.</w:t>
      </w:r>
    </w:p>
    <w:p w:rsidR="001D0DBD" w:rsidRPr="001D0DBD" w:rsidRDefault="001D0DBD" w:rsidP="001D0DBD">
      <w:pPr>
        <w:rPr>
          <w:rFonts w:ascii="Arial" w:hAnsi="Arial" w:cs="Arial"/>
          <w:sz w:val="22"/>
          <w:szCs w:val="22"/>
        </w:rPr>
      </w:pPr>
    </w:p>
    <w:p w:rsidR="001D0DBD" w:rsidRPr="001D0DBD" w:rsidRDefault="001D0DBD" w:rsidP="001D0DBD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D0DBD">
        <w:rPr>
          <w:rFonts w:ascii="Arial" w:hAnsi="Arial" w:cs="Arial"/>
          <w:b/>
          <w:bCs/>
          <w:sz w:val="22"/>
          <w:szCs w:val="22"/>
          <w:u w:val="single"/>
        </w:rPr>
        <w:lastRenderedPageBreak/>
        <w:t>Refunds</w:t>
      </w:r>
    </w:p>
    <w:p w:rsidR="001D0DBD" w:rsidRPr="001D0DBD" w:rsidRDefault="001D0DBD" w:rsidP="001D0DB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sz w:val="22"/>
          <w:szCs w:val="22"/>
        </w:rPr>
        <w:t xml:space="preserve">Increased 1.0 percent for the year, from $122.7 million last year to $123.9 million this year. </w:t>
      </w:r>
    </w:p>
    <w:p w:rsidR="001D0DBD" w:rsidRPr="001D0DBD" w:rsidRDefault="001D0DBD" w:rsidP="001D0DB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sz w:val="22"/>
          <w:szCs w:val="22"/>
        </w:rPr>
        <w:t xml:space="preserve">Increased 9.8 percent for the month. </w:t>
      </w:r>
    </w:p>
    <w:p w:rsidR="001D0DBD" w:rsidRPr="001D0DBD" w:rsidRDefault="001D0DBD" w:rsidP="001D0DBD">
      <w:pPr>
        <w:rPr>
          <w:rFonts w:ascii="Arial" w:hAnsi="Arial" w:cs="Arial"/>
          <w:sz w:val="22"/>
          <w:szCs w:val="22"/>
        </w:rPr>
      </w:pPr>
    </w:p>
    <w:p w:rsidR="001D0DBD" w:rsidRPr="001D0DBD" w:rsidRDefault="001D0DBD" w:rsidP="001D0DBD">
      <w:pPr>
        <w:rPr>
          <w:rFonts w:ascii="Arial" w:hAnsi="Arial" w:cs="Arial"/>
          <w:sz w:val="22"/>
          <w:szCs w:val="22"/>
        </w:rPr>
      </w:pPr>
      <w:r w:rsidRPr="001D0DBD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1D0DBD" w:rsidRDefault="001D0DBD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0DB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3542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E39AA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5FA7B9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4</cp:revision>
  <dcterms:created xsi:type="dcterms:W3CDTF">2022-09-01T21:41:00Z</dcterms:created>
  <dcterms:modified xsi:type="dcterms:W3CDTF">2022-09-01T21:44:00Z</dcterms:modified>
  <cp:contentStatus/>
</cp:coreProperties>
</file>