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CC5F4C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December</w:t>
      </w:r>
      <w:r w:rsidR="00694FE6">
        <w:rPr>
          <w:b/>
          <w:bCs/>
        </w:rPr>
        <w:t xml:space="preserve"> </w:t>
      </w:r>
      <w:r w:rsidR="00FF0E33">
        <w:rPr>
          <w:b/>
          <w:bCs/>
        </w:rPr>
        <w:t>5</w:t>
      </w:r>
      <w:bookmarkStart w:id="0" w:name="_GoBack"/>
      <w:bookmarkEnd w:id="0"/>
      <w:r w:rsidR="00003A3D">
        <w:rPr>
          <w:b/>
          <w:bCs/>
        </w:rPr>
        <w:t>, 2022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Default="008F70AA" w:rsidP="00C3160F">
      <w:pPr>
        <w:rPr>
          <w:rFonts w:ascii="Arial" w:hAnsi="Arial" w:cs="Arial"/>
          <w:sz w:val="22"/>
          <w:szCs w:val="22"/>
        </w:rPr>
      </w:pPr>
    </w:p>
    <w:p w:rsidR="00CC5F4C" w:rsidRPr="00E67093" w:rsidRDefault="00CC5F4C" w:rsidP="00C3160F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jc w:val="center"/>
        <w:rPr>
          <w:rFonts w:ascii="Arial" w:hAnsi="Arial" w:cs="Arial"/>
        </w:rPr>
      </w:pPr>
      <w:r w:rsidRPr="00CC5F4C">
        <w:rPr>
          <w:rFonts w:ascii="Arial" w:hAnsi="Arial" w:cs="Arial"/>
          <w:b/>
          <w:bCs/>
          <w:sz w:val="28"/>
        </w:rPr>
        <w:t>State Releases November 2022 General Revenue Report</w:t>
      </w: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ind w:firstLine="720"/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State Budget Director Dan Haug announced today that net general revenue collections for November 2022 grew 4.8 percent compared to those for November 2021, from $965.5 million last year to $1.01 billion this year.</w:t>
      </w:r>
    </w:p>
    <w:p w:rsidR="00CC5F4C" w:rsidRPr="00CC5F4C" w:rsidRDefault="00CC5F4C" w:rsidP="00CC5F4C">
      <w:pPr>
        <w:ind w:firstLine="720"/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ind w:firstLine="720"/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Net general revenue collections for 2023 fiscal year-to-date increased 14.5 percent compared to November 2021, from $4.50 billion last year to $5.15 billion this year.</w:t>
      </w:r>
    </w:p>
    <w:p w:rsidR="00CC5F4C" w:rsidRPr="00CC5F4C" w:rsidRDefault="00CC5F4C" w:rsidP="00CC5F4C">
      <w:pPr>
        <w:ind w:firstLine="720"/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CC5F4C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C5F4C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CC5F4C" w:rsidRPr="00CC5F4C" w:rsidRDefault="00CC5F4C" w:rsidP="00CC5F4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Increased 13.5 percent for the year, from $3.22 billion last year to $3.66 billion this year.</w:t>
      </w:r>
    </w:p>
    <w:p w:rsidR="00CC5F4C" w:rsidRPr="00CC5F4C" w:rsidRDefault="00CC5F4C" w:rsidP="00CC5F4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Increased 8.0 percent for the month.</w:t>
      </w: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C5F4C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CC5F4C" w:rsidRPr="00CC5F4C" w:rsidRDefault="00CC5F4C" w:rsidP="00CC5F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Increased 6.9 percent for the year, from $1.18 billion last year to $1.26 billion this year.</w:t>
      </w:r>
    </w:p>
    <w:p w:rsidR="00CC5F4C" w:rsidRPr="00CC5F4C" w:rsidRDefault="00CC5F4C" w:rsidP="00CC5F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 xml:space="preserve">Increased 1.9 percent for the month.  </w:t>
      </w: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C5F4C">
        <w:rPr>
          <w:rFonts w:ascii="Arial" w:hAnsi="Arial" w:cs="Arial"/>
          <w:b/>
          <w:bCs/>
          <w:sz w:val="22"/>
          <w:szCs w:val="22"/>
          <w:u w:val="single"/>
        </w:rPr>
        <w:t>Corporate income tax collections</w:t>
      </w:r>
    </w:p>
    <w:p w:rsidR="00CC5F4C" w:rsidRPr="00CC5F4C" w:rsidRDefault="00CC5F4C" w:rsidP="00CC5F4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Increased 22.2 percent for the year, from $258.0 million last year to $315.4 million this year.</w:t>
      </w:r>
    </w:p>
    <w:p w:rsidR="00CC5F4C" w:rsidRPr="00CC5F4C" w:rsidRDefault="00CC5F4C" w:rsidP="00CC5F4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Decreased 23.8 percent for the month.</w:t>
      </w: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C5F4C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CC5F4C" w:rsidRPr="00CC5F4C" w:rsidRDefault="00CC5F4C" w:rsidP="00CC5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Increased 37.8 percent for the year, from $208.9 million last year to $287.9 million this year.</w:t>
      </w:r>
    </w:p>
    <w:p w:rsidR="00CC5F4C" w:rsidRPr="00CC5F4C" w:rsidRDefault="00CC5F4C" w:rsidP="00CC5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>Increased 5.2 percent for the month.</w:t>
      </w: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CC5F4C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CC5F4C" w:rsidRPr="00CC5F4C" w:rsidRDefault="00CC5F4C" w:rsidP="00CC5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 xml:space="preserve">Increased 0.4 percent for the year, from $362.2 million last year to $363.6 million this year. </w:t>
      </w:r>
    </w:p>
    <w:p w:rsidR="00CC5F4C" w:rsidRPr="00CC5F4C" w:rsidRDefault="00CC5F4C" w:rsidP="00CC5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sz w:val="22"/>
          <w:szCs w:val="22"/>
        </w:rPr>
        <w:t xml:space="preserve">Increased 21.7 percent for the month. </w:t>
      </w: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</w:p>
    <w:p w:rsidR="00CC5F4C" w:rsidRPr="00CC5F4C" w:rsidRDefault="00CC5F4C" w:rsidP="00CC5F4C">
      <w:pPr>
        <w:rPr>
          <w:rFonts w:ascii="Arial" w:hAnsi="Arial" w:cs="Arial"/>
          <w:sz w:val="22"/>
          <w:szCs w:val="22"/>
        </w:rPr>
      </w:pPr>
      <w:r w:rsidRPr="00CC5F4C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97EDF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5F4C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0E33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42DD9B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2022-12-01T22:42:00Z</dcterms:created>
  <dcterms:modified xsi:type="dcterms:W3CDTF">2022-12-05T18:36:00Z</dcterms:modified>
</cp:coreProperties>
</file>