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003A3D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January</w:t>
      </w:r>
      <w:r w:rsidR="00694FE6">
        <w:rPr>
          <w:b/>
          <w:bCs/>
        </w:rPr>
        <w:t xml:space="preserve"> </w:t>
      </w:r>
      <w:r w:rsidR="005339BA">
        <w:rPr>
          <w:b/>
          <w:bCs/>
        </w:rPr>
        <w:t>6</w:t>
      </w:r>
      <w:bookmarkStart w:id="0" w:name="_GoBack"/>
      <w:bookmarkEnd w:id="0"/>
      <w:r>
        <w:rPr>
          <w:b/>
          <w:bCs/>
        </w:rPr>
        <w:t>, 202</w:t>
      </w:r>
      <w:r w:rsidR="00A03C05">
        <w:rPr>
          <w:b/>
          <w:bCs/>
        </w:rPr>
        <w:t>3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510E3C" w:rsidRPr="00510E3C" w:rsidRDefault="00510E3C" w:rsidP="00510E3C">
      <w:pPr>
        <w:jc w:val="center"/>
        <w:rPr>
          <w:rFonts w:ascii="Arial" w:hAnsi="Arial" w:cs="Arial"/>
        </w:rPr>
      </w:pPr>
      <w:r w:rsidRPr="00510E3C">
        <w:rPr>
          <w:rFonts w:ascii="Arial" w:hAnsi="Arial" w:cs="Arial"/>
          <w:b/>
          <w:bCs/>
          <w:sz w:val="28"/>
        </w:rPr>
        <w:t>State Releases December 2022 General Revenue Report</w:t>
      </w:r>
    </w:p>
    <w:p w:rsidR="00510E3C" w:rsidRPr="00510E3C" w:rsidRDefault="00510E3C" w:rsidP="00510E3C">
      <w:pPr>
        <w:rPr>
          <w:rFonts w:ascii="Arial" w:hAnsi="Arial" w:cs="Arial"/>
          <w:sz w:val="22"/>
          <w:szCs w:val="22"/>
        </w:rPr>
      </w:pPr>
    </w:p>
    <w:p w:rsidR="00EF6BD0" w:rsidRPr="00EF6BD0" w:rsidRDefault="00510E3C" w:rsidP="00EF6BD0">
      <w:pPr>
        <w:rPr>
          <w:rFonts w:ascii="Arial" w:hAnsi="Arial" w:cs="Arial"/>
          <w:iCs/>
          <w:sz w:val="22"/>
          <w:szCs w:val="22"/>
        </w:rPr>
      </w:pPr>
      <w:r w:rsidRPr="00510E3C">
        <w:rPr>
          <w:rFonts w:ascii="Arial" w:hAnsi="Arial" w:cs="Arial"/>
          <w:sz w:val="22"/>
          <w:szCs w:val="22"/>
        </w:rPr>
        <w:t>State Budget Director Dan Haug announced today that net general revenue collections for December 2022 declined 9.3 percent compared to those for December 2021, from $1.19 billion last year to $1.08 billion this year.</w:t>
      </w:r>
      <w:r w:rsidR="00EF6BD0">
        <w:rPr>
          <w:rFonts w:ascii="Arial" w:hAnsi="Arial" w:cs="Arial"/>
          <w:sz w:val="22"/>
          <w:szCs w:val="22"/>
        </w:rPr>
        <w:t xml:space="preserve"> </w:t>
      </w:r>
      <w:r w:rsidR="00EF6BD0" w:rsidRPr="00EF6BD0">
        <w:rPr>
          <w:rFonts w:ascii="Arial" w:hAnsi="Arial" w:cs="Arial"/>
          <w:i/>
          <w:iCs/>
        </w:rPr>
        <w:t xml:space="preserve"> </w:t>
      </w:r>
      <w:r w:rsidR="00EF6BD0" w:rsidRPr="00EF6BD0">
        <w:rPr>
          <w:rFonts w:ascii="Arial" w:hAnsi="Arial" w:cs="Arial"/>
          <w:iCs/>
          <w:sz w:val="22"/>
          <w:szCs w:val="22"/>
        </w:rPr>
        <w:t>The growth rate shown for total Sales and Use Tax is artificially low as the collections amount last December was artificially high due to a distribution error.</w:t>
      </w:r>
    </w:p>
    <w:p w:rsidR="00510E3C" w:rsidRPr="00510E3C" w:rsidRDefault="00510E3C" w:rsidP="00510E3C">
      <w:pPr>
        <w:ind w:firstLine="720"/>
        <w:rPr>
          <w:rFonts w:ascii="Arial" w:hAnsi="Arial" w:cs="Arial"/>
          <w:sz w:val="22"/>
          <w:szCs w:val="22"/>
        </w:rPr>
      </w:pPr>
    </w:p>
    <w:p w:rsidR="00510E3C" w:rsidRPr="00510E3C" w:rsidRDefault="00510E3C" w:rsidP="00510E3C">
      <w:pPr>
        <w:ind w:firstLine="720"/>
        <w:rPr>
          <w:rFonts w:ascii="Arial" w:hAnsi="Arial" w:cs="Arial"/>
          <w:sz w:val="22"/>
          <w:szCs w:val="22"/>
        </w:rPr>
      </w:pPr>
      <w:r w:rsidRPr="00510E3C">
        <w:rPr>
          <w:rFonts w:ascii="Arial" w:hAnsi="Arial" w:cs="Arial"/>
          <w:sz w:val="22"/>
          <w:szCs w:val="22"/>
        </w:rPr>
        <w:t>Net general revenue collections for 2023 fiscal year-to-date increased 9.5 percent compared to December 2021, from $5.70 billion last year to $6.24 billion this year.</w:t>
      </w:r>
    </w:p>
    <w:p w:rsidR="00510E3C" w:rsidRPr="00510E3C" w:rsidRDefault="00510E3C" w:rsidP="00510E3C">
      <w:pPr>
        <w:ind w:firstLine="720"/>
        <w:rPr>
          <w:rFonts w:ascii="Arial" w:hAnsi="Arial" w:cs="Arial"/>
          <w:sz w:val="22"/>
          <w:szCs w:val="22"/>
        </w:rPr>
      </w:pPr>
    </w:p>
    <w:p w:rsidR="00510E3C" w:rsidRPr="00510E3C" w:rsidRDefault="00510E3C" w:rsidP="00510E3C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10E3C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510E3C" w:rsidRPr="00510E3C" w:rsidRDefault="00510E3C" w:rsidP="00510E3C">
      <w:pPr>
        <w:rPr>
          <w:rFonts w:ascii="Arial" w:hAnsi="Arial" w:cs="Arial"/>
          <w:sz w:val="22"/>
          <w:szCs w:val="22"/>
        </w:rPr>
      </w:pPr>
    </w:p>
    <w:p w:rsidR="00510E3C" w:rsidRPr="00510E3C" w:rsidRDefault="00510E3C" w:rsidP="00510E3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10E3C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510E3C" w:rsidRPr="00510E3C" w:rsidRDefault="00510E3C" w:rsidP="00510E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0E3C">
        <w:rPr>
          <w:rFonts w:ascii="Arial" w:hAnsi="Arial" w:cs="Arial"/>
          <w:sz w:val="22"/>
          <w:szCs w:val="22"/>
        </w:rPr>
        <w:t>Increased 13.1 percent for the year, from $3.84 billion last year to $4.34 billion this year.</w:t>
      </w:r>
    </w:p>
    <w:p w:rsidR="00510E3C" w:rsidRPr="00510E3C" w:rsidRDefault="00510E3C" w:rsidP="00510E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0E3C">
        <w:rPr>
          <w:rFonts w:ascii="Arial" w:hAnsi="Arial" w:cs="Arial"/>
          <w:sz w:val="22"/>
          <w:szCs w:val="22"/>
        </w:rPr>
        <w:t>Increased 10.8 percent for the month.</w:t>
      </w:r>
    </w:p>
    <w:p w:rsidR="00510E3C" w:rsidRPr="00510E3C" w:rsidRDefault="00510E3C" w:rsidP="00510E3C">
      <w:pPr>
        <w:rPr>
          <w:rFonts w:ascii="Arial" w:hAnsi="Arial" w:cs="Arial"/>
          <w:sz w:val="22"/>
          <w:szCs w:val="22"/>
        </w:rPr>
      </w:pPr>
    </w:p>
    <w:p w:rsidR="00510E3C" w:rsidRPr="00510E3C" w:rsidRDefault="00510E3C" w:rsidP="00510E3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10E3C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510E3C" w:rsidRPr="00510E3C" w:rsidRDefault="00510E3C" w:rsidP="00510E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0E3C">
        <w:rPr>
          <w:rFonts w:ascii="Arial" w:hAnsi="Arial" w:cs="Arial"/>
          <w:sz w:val="22"/>
          <w:szCs w:val="22"/>
        </w:rPr>
        <w:t>Decreased 6.5 percent for the year, from $1.60 billion last year to $1.50 billion this year.</w:t>
      </w:r>
    </w:p>
    <w:p w:rsidR="00510E3C" w:rsidRPr="00510E3C" w:rsidRDefault="00510E3C" w:rsidP="00510E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0E3C">
        <w:rPr>
          <w:rFonts w:ascii="Arial" w:hAnsi="Arial" w:cs="Arial"/>
          <w:sz w:val="22"/>
          <w:szCs w:val="22"/>
        </w:rPr>
        <w:t xml:space="preserve">Decreased 44.1 percent for the month.  </w:t>
      </w:r>
    </w:p>
    <w:p w:rsidR="00510E3C" w:rsidRPr="00510E3C" w:rsidRDefault="00510E3C" w:rsidP="00510E3C">
      <w:pPr>
        <w:rPr>
          <w:rFonts w:ascii="Arial" w:hAnsi="Arial" w:cs="Arial"/>
          <w:sz w:val="22"/>
          <w:szCs w:val="22"/>
        </w:rPr>
      </w:pPr>
    </w:p>
    <w:p w:rsidR="00510E3C" w:rsidRPr="00510E3C" w:rsidRDefault="00510E3C" w:rsidP="00510E3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10E3C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510E3C" w:rsidRPr="00510E3C" w:rsidRDefault="00510E3C" w:rsidP="00510E3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10E3C">
        <w:rPr>
          <w:rFonts w:ascii="Arial" w:hAnsi="Arial" w:cs="Arial"/>
          <w:sz w:val="22"/>
          <w:szCs w:val="22"/>
        </w:rPr>
        <w:t>Increased 20.1 percent for the year, from $402.9 million last year to $483.9 million this year.</w:t>
      </w:r>
    </w:p>
    <w:p w:rsidR="00510E3C" w:rsidRPr="00510E3C" w:rsidRDefault="00510E3C" w:rsidP="00510E3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10E3C">
        <w:rPr>
          <w:rFonts w:ascii="Arial" w:hAnsi="Arial" w:cs="Arial"/>
          <w:sz w:val="22"/>
          <w:szCs w:val="22"/>
        </w:rPr>
        <w:t>Increased 16.3 percent for the month.</w:t>
      </w:r>
    </w:p>
    <w:p w:rsidR="00510E3C" w:rsidRPr="00510E3C" w:rsidRDefault="00510E3C" w:rsidP="00510E3C">
      <w:pPr>
        <w:rPr>
          <w:rFonts w:ascii="Arial" w:hAnsi="Arial" w:cs="Arial"/>
          <w:sz w:val="22"/>
          <w:szCs w:val="22"/>
        </w:rPr>
      </w:pPr>
    </w:p>
    <w:p w:rsidR="00510E3C" w:rsidRPr="00510E3C" w:rsidRDefault="00510E3C" w:rsidP="00510E3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10E3C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510E3C" w:rsidRPr="00510E3C" w:rsidRDefault="00510E3C" w:rsidP="00510E3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10E3C">
        <w:rPr>
          <w:rFonts w:ascii="Arial" w:hAnsi="Arial" w:cs="Arial"/>
          <w:sz w:val="22"/>
          <w:szCs w:val="22"/>
        </w:rPr>
        <w:t>Increased 31.7 percent for the year, from $256.9 million last year to $338.2 million this year.</w:t>
      </w:r>
    </w:p>
    <w:p w:rsidR="00510E3C" w:rsidRPr="00510E3C" w:rsidRDefault="00510E3C" w:rsidP="00510E3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10E3C">
        <w:rPr>
          <w:rFonts w:ascii="Arial" w:hAnsi="Arial" w:cs="Arial"/>
          <w:sz w:val="22"/>
          <w:szCs w:val="22"/>
        </w:rPr>
        <w:t>Increased 4.9 percent for the month.</w:t>
      </w:r>
    </w:p>
    <w:p w:rsidR="00510E3C" w:rsidRPr="00510E3C" w:rsidRDefault="00510E3C" w:rsidP="00510E3C">
      <w:pPr>
        <w:rPr>
          <w:rFonts w:ascii="Arial" w:hAnsi="Arial" w:cs="Arial"/>
          <w:sz w:val="22"/>
          <w:szCs w:val="22"/>
        </w:rPr>
      </w:pPr>
    </w:p>
    <w:p w:rsidR="00510E3C" w:rsidRPr="00510E3C" w:rsidRDefault="00510E3C" w:rsidP="00510E3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10E3C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510E3C" w:rsidRPr="00510E3C" w:rsidRDefault="00510E3C" w:rsidP="00510E3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10E3C">
        <w:rPr>
          <w:rFonts w:ascii="Arial" w:hAnsi="Arial" w:cs="Arial"/>
          <w:sz w:val="22"/>
          <w:szCs w:val="22"/>
        </w:rPr>
        <w:t xml:space="preserve">Increased 4.8 percent for the year, from $400.5 million last year to $419.9 million this year. </w:t>
      </w:r>
    </w:p>
    <w:p w:rsidR="00510E3C" w:rsidRPr="00510E3C" w:rsidRDefault="00510E3C" w:rsidP="00510E3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10E3C">
        <w:rPr>
          <w:rFonts w:ascii="Arial" w:hAnsi="Arial" w:cs="Arial"/>
          <w:sz w:val="22"/>
          <w:szCs w:val="22"/>
        </w:rPr>
        <w:t xml:space="preserve">Increased 46.9 percent for the month. </w:t>
      </w:r>
    </w:p>
    <w:p w:rsidR="00510E3C" w:rsidRPr="00510E3C" w:rsidRDefault="00510E3C" w:rsidP="00510E3C">
      <w:pPr>
        <w:rPr>
          <w:rFonts w:ascii="Arial" w:hAnsi="Arial" w:cs="Arial"/>
          <w:sz w:val="22"/>
          <w:szCs w:val="22"/>
        </w:rPr>
      </w:pPr>
    </w:p>
    <w:p w:rsidR="00510E3C" w:rsidRPr="00510E3C" w:rsidRDefault="00510E3C" w:rsidP="00510E3C">
      <w:pPr>
        <w:rPr>
          <w:rFonts w:ascii="Arial" w:hAnsi="Arial" w:cs="Arial"/>
          <w:sz w:val="22"/>
          <w:szCs w:val="22"/>
        </w:rPr>
      </w:pPr>
      <w:r w:rsidRPr="00510E3C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0E3C"/>
    <w:rsid w:val="005112E6"/>
    <w:rsid w:val="0051485F"/>
    <w:rsid w:val="00514FA9"/>
    <w:rsid w:val="00515F4D"/>
    <w:rsid w:val="005178E6"/>
    <w:rsid w:val="00523957"/>
    <w:rsid w:val="00524A63"/>
    <w:rsid w:val="005339BA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03C05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6BD0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7C5F0A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3</cp:revision>
  <dcterms:created xsi:type="dcterms:W3CDTF">2023-01-05T18:54:00Z</dcterms:created>
  <dcterms:modified xsi:type="dcterms:W3CDTF">2023-01-05T21:19:00Z</dcterms:modified>
</cp:coreProperties>
</file>