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14:paraId="00B22C8E" w14:textId="77777777" w:rsidTr="00AD6BC8">
        <w:tc>
          <w:tcPr>
            <w:tcW w:w="3192" w:type="dxa"/>
          </w:tcPr>
          <w:p w14:paraId="30643301" w14:textId="77777777"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14:paraId="0F0572C0" w14:textId="77777777"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EFB2A" wp14:editId="01367944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F0FEADE" w14:textId="77777777" w:rsidR="001022EF" w:rsidRDefault="001022EF" w:rsidP="001022EF">
            <w:pPr>
              <w:jc w:val="center"/>
            </w:pPr>
          </w:p>
        </w:tc>
      </w:tr>
      <w:tr w:rsidR="001022EF" w:rsidRPr="00B93AD1" w14:paraId="5EC5E8B2" w14:textId="77777777" w:rsidTr="00AD6BC8">
        <w:tc>
          <w:tcPr>
            <w:tcW w:w="3192" w:type="dxa"/>
          </w:tcPr>
          <w:p w14:paraId="4E63F843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6C37F06A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390F0227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FD25E86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480F1AE" w14:textId="77777777"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14:paraId="31C46020" w14:textId="77777777"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14:paraId="55A88324" w14:textId="77777777"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14:paraId="3CBBDBE9" w14:textId="77777777"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14:paraId="0DF05FB3" w14:textId="77777777"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14:paraId="599418A3" w14:textId="77777777"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</w:t>
            </w:r>
            <w:proofErr w:type="gramStart"/>
            <w:r>
              <w:t xml:space="preserve">Missouri  </w:t>
            </w:r>
            <w:r w:rsidRPr="00B93AD1">
              <w:t>65102</w:t>
            </w:r>
            <w:proofErr w:type="gramEnd"/>
          </w:p>
          <w:p w14:paraId="2182116A" w14:textId="77777777" w:rsidR="001022EF" w:rsidRPr="00B93AD1" w:rsidRDefault="001022EF" w:rsidP="001022EF">
            <w:pPr>
              <w:jc w:val="center"/>
            </w:pPr>
            <w:r w:rsidRPr="00B93AD1">
              <w:t>Phone</w:t>
            </w:r>
            <w:proofErr w:type="gramStart"/>
            <w:r w:rsidRPr="00B93AD1">
              <w:t>:  (</w:t>
            </w:r>
            <w:proofErr w:type="gramEnd"/>
            <w:r w:rsidRPr="00B93AD1">
              <w:t>573) 751-1851</w:t>
            </w:r>
          </w:p>
          <w:p w14:paraId="15E2CE13" w14:textId="7E9DE3E8" w:rsidR="001022EF" w:rsidRPr="00B93AD1" w:rsidRDefault="001022EF" w:rsidP="001022EF">
            <w:pPr>
              <w:jc w:val="center"/>
            </w:pPr>
          </w:p>
        </w:tc>
        <w:tc>
          <w:tcPr>
            <w:tcW w:w="3192" w:type="dxa"/>
          </w:tcPr>
          <w:p w14:paraId="39087C14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58CE88E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59C24888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D65650C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5E23675" w14:textId="77777777"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14:paraId="524FE9B7" w14:textId="77777777"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14:paraId="697CDEFC" w14:textId="77777777" w:rsidR="00933352" w:rsidRPr="00E05F7C" w:rsidRDefault="00933352" w:rsidP="00933352">
      <w:pPr>
        <w:jc w:val="center"/>
        <w:rPr>
          <w:b/>
          <w:sz w:val="20"/>
          <w:szCs w:val="20"/>
        </w:rPr>
      </w:pPr>
    </w:p>
    <w:p w14:paraId="76836015" w14:textId="77777777"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14:paraId="2909ED1B" w14:textId="77777777"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14:paraId="7CD9F8CD" w14:textId="77777777"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14:paraId="512AC210" w14:textId="18B2D081" w:rsidR="00933352" w:rsidRPr="002F039D" w:rsidRDefault="00BD4C65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August</w:t>
      </w:r>
      <w:r w:rsidR="0069692F">
        <w:rPr>
          <w:b/>
          <w:bCs/>
        </w:rPr>
        <w:t xml:space="preserve"> </w:t>
      </w:r>
      <w:r w:rsidR="00802787">
        <w:rPr>
          <w:b/>
          <w:bCs/>
        </w:rPr>
        <w:t>7</w:t>
      </w:r>
      <w:r w:rsidR="00003A3D">
        <w:rPr>
          <w:b/>
          <w:bCs/>
        </w:rPr>
        <w:t xml:space="preserve">, </w:t>
      </w:r>
      <w:proofErr w:type="gramStart"/>
      <w:r w:rsidR="00003A3D">
        <w:rPr>
          <w:b/>
          <w:bCs/>
        </w:rPr>
        <w:t>202</w:t>
      </w:r>
      <w:r w:rsidR="001861A8">
        <w:rPr>
          <w:b/>
          <w:bCs/>
        </w:rPr>
        <w:t>4</w:t>
      </w:r>
      <w:proofErr w:type="gramEnd"/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14:paraId="3EF27507" w14:textId="77777777" w:rsidR="008F70AA" w:rsidRPr="00BD4C65" w:rsidRDefault="008F70AA" w:rsidP="00C3160F">
      <w:pPr>
        <w:rPr>
          <w:rFonts w:ascii="Arial" w:hAnsi="Arial" w:cs="Arial"/>
          <w:sz w:val="18"/>
          <w:szCs w:val="18"/>
        </w:rPr>
      </w:pPr>
    </w:p>
    <w:p w14:paraId="5DEEC431" w14:textId="77777777" w:rsidR="00BD4C65" w:rsidRPr="007004F3" w:rsidRDefault="00BD4C65" w:rsidP="00BD4C6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July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24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14:paraId="2BE97873" w14:textId="77777777" w:rsidR="00BD4C65" w:rsidRPr="00BD4C65" w:rsidRDefault="00BD4C65" w:rsidP="00BD4C65">
      <w:pPr>
        <w:rPr>
          <w:rFonts w:ascii="Arial" w:hAnsi="Arial" w:cs="Arial"/>
          <w:sz w:val="18"/>
          <w:szCs w:val="18"/>
        </w:rPr>
      </w:pPr>
    </w:p>
    <w:p w14:paraId="36BE95CA" w14:textId="77777777" w:rsidR="00BD4C65" w:rsidRPr="008444C8" w:rsidRDefault="00BD4C65" w:rsidP="00BD4C65">
      <w:pPr>
        <w:ind w:firstLine="720"/>
        <w:rPr>
          <w:rFonts w:ascii="Arial" w:hAnsi="Arial" w:cs="Arial"/>
          <w:sz w:val="22"/>
          <w:szCs w:val="22"/>
        </w:rPr>
      </w:pPr>
      <w:r w:rsidRPr="008444C8">
        <w:rPr>
          <w:rFonts w:ascii="Arial" w:hAnsi="Arial" w:cs="Arial"/>
          <w:sz w:val="22"/>
          <w:szCs w:val="22"/>
        </w:rPr>
        <w:t>State Budget Director Dan Haug announced today that 2025 fiscal year-to-date net general revenue collections decreased 7.3 percent compared to July 2023, from $898.7 million last year to $833.5 million this year.</w:t>
      </w:r>
    </w:p>
    <w:p w14:paraId="48854132" w14:textId="77777777" w:rsidR="00BD4C65" w:rsidRPr="008444C8" w:rsidRDefault="00BD4C65" w:rsidP="00BD4C65">
      <w:pPr>
        <w:ind w:firstLine="720"/>
        <w:rPr>
          <w:rFonts w:ascii="Arial" w:hAnsi="Arial" w:cs="Arial"/>
          <w:sz w:val="22"/>
          <w:szCs w:val="22"/>
        </w:rPr>
      </w:pPr>
    </w:p>
    <w:p w14:paraId="3B22FAB3" w14:textId="77777777" w:rsidR="00BD4C65" w:rsidRPr="008444C8" w:rsidRDefault="00BD4C65" w:rsidP="00BD4C65">
      <w:pPr>
        <w:pStyle w:val="Heading2"/>
        <w:rPr>
          <w:sz w:val="22"/>
          <w:szCs w:val="22"/>
        </w:rPr>
      </w:pPr>
      <w:r w:rsidRPr="008444C8">
        <w:rPr>
          <w:sz w:val="22"/>
          <w:szCs w:val="22"/>
        </w:rPr>
        <w:t>GROSS COLLECTIONS BY TAX TYPE</w:t>
      </w:r>
    </w:p>
    <w:p w14:paraId="47F86F35" w14:textId="77777777" w:rsidR="00BD4C65" w:rsidRPr="008444C8" w:rsidRDefault="00BD4C65" w:rsidP="00BD4C65">
      <w:pPr>
        <w:rPr>
          <w:rFonts w:ascii="Arial" w:hAnsi="Arial" w:cs="Arial"/>
          <w:sz w:val="22"/>
          <w:szCs w:val="22"/>
        </w:rPr>
      </w:pPr>
    </w:p>
    <w:p w14:paraId="20CF175A" w14:textId="77777777" w:rsidR="00BD4C65" w:rsidRPr="008444C8" w:rsidRDefault="00BD4C65" w:rsidP="00BD4C65">
      <w:pPr>
        <w:pStyle w:val="Heading1"/>
        <w:rPr>
          <w:sz w:val="22"/>
          <w:szCs w:val="22"/>
        </w:rPr>
      </w:pPr>
      <w:r w:rsidRPr="008444C8">
        <w:rPr>
          <w:sz w:val="22"/>
          <w:szCs w:val="22"/>
        </w:rPr>
        <w:t>Individual income tax collections</w:t>
      </w:r>
    </w:p>
    <w:p w14:paraId="43BF9C08" w14:textId="77777777" w:rsidR="00BD4C65" w:rsidRPr="008444C8" w:rsidRDefault="00BD4C65" w:rsidP="00BD4C6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444C8">
        <w:rPr>
          <w:rFonts w:ascii="Arial" w:hAnsi="Arial" w:cs="Arial"/>
          <w:sz w:val="22"/>
          <w:szCs w:val="22"/>
        </w:rPr>
        <w:t>Decreased 11.9 percent for the year, from $550.8 million last year to $485.3 million this year.</w:t>
      </w:r>
    </w:p>
    <w:p w14:paraId="28D1AB8F" w14:textId="77777777" w:rsidR="00BD4C65" w:rsidRPr="008444C8" w:rsidRDefault="00BD4C65" w:rsidP="00BD4C65">
      <w:pPr>
        <w:pStyle w:val="Heading1"/>
        <w:rPr>
          <w:sz w:val="22"/>
          <w:szCs w:val="22"/>
        </w:rPr>
      </w:pPr>
    </w:p>
    <w:p w14:paraId="0EAF5FD3" w14:textId="77777777" w:rsidR="00BD4C65" w:rsidRPr="008444C8" w:rsidRDefault="00BD4C65" w:rsidP="00BD4C65">
      <w:pPr>
        <w:pStyle w:val="Heading1"/>
        <w:rPr>
          <w:sz w:val="22"/>
          <w:szCs w:val="22"/>
        </w:rPr>
      </w:pPr>
      <w:r w:rsidRPr="008444C8">
        <w:rPr>
          <w:sz w:val="22"/>
          <w:szCs w:val="22"/>
        </w:rPr>
        <w:t>Pass Through Entity tax collections</w:t>
      </w:r>
    </w:p>
    <w:p w14:paraId="78FBD114" w14:textId="77777777" w:rsidR="00BD4C65" w:rsidRPr="008444C8" w:rsidRDefault="00BD4C65" w:rsidP="00BD4C6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444C8">
        <w:rPr>
          <w:rFonts w:ascii="Arial" w:hAnsi="Arial" w:cs="Arial"/>
          <w:sz w:val="22"/>
          <w:szCs w:val="22"/>
        </w:rPr>
        <w:t>Increased from $0 to $8.6 million this year.</w:t>
      </w:r>
    </w:p>
    <w:p w14:paraId="6F90EBA4" w14:textId="77777777" w:rsidR="00BD4C65" w:rsidRPr="008444C8" w:rsidRDefault="00BD4C65" w:rsidP="00BD4C65">
      <w:pPr>
        <w:rPr>
          <w:rFonts w:ascii="Arial" w:hAnsi="Arial" w:cs="Arial"/>
          <w:sz w:val="22"/>
          <w:szCs w:val="22"/>
        </w:rPr>
      </w:pPr>
    </w:p>
    <w:p w14:paraId="25ACEAB1" w14:textId="77777777" w:rsidR="00BD4C65" w:rsidRPr="008444C8" w:rsidRDefault="00BD4C65" w:rsidP="00BD4C65">
      <w:pPr>
        <w:pStyle w:val="Heading1"/>
        <w:rPr>
          <w:sz w:val="22"/>
          <w:szCs w:val="22"/>
        </w:rPr>
      </w:pPr>
      <w:r w:rsidRPr="008444C8">
        <w:rPr>
          <w:sz w:val="22"/>
          <w:szCs w:val="22"/>
        </w:rPr>
        <w:t>Sales and use tax collections</w:t>
      </w:r>
    </w:p>
    <w:p w14:paraId="75B4425E" w14:textId="77777777" w:rsidR="00BD4C65" w:rsidRPr="008444C8" w:rsidRDefault="00BD4C65" w:rsidP="00BD4C6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444C8">
        <w:rPr>
          <w:rFonts w:ascii="Arial" w:hAnsi="Arial" w:cs="Arial"/>
          <w:sz w:val="22"/>
          <w:szCs w:val="22"/>
        </w:rPr>
        <w:t>Decreased 10.5 percent for the year, from $341.2 million last year to $305.4 million this year.</w:t>
      </w:r>
    </w:p>
    <w:p w14:paraId="1F630796" w14:textId="77777777" w:rsidR="00BD4C65" w:rsidRPr="008444C8" w:rsidRDefault="00BD4C65" w:rsidP="00BD4C65">
      <w:pPr>
        <w:rPr>
          <w:rFonts w:ascii="Arial" w:hAnsi="Arial" w:cs="Arial"/>
          <w:sz w:val="22"/>
          <w:szCs w:val="22"/>
        </w:rPr>
      </w:pPr>
    </w:p>
    <w:p w14:paraId="3526CDA6" w14:textId="77777777" w:rsidR="00BD4C65" w:rsidRPr="008444C8" w:rsidRDefault="00BD4C65" w:rsidP="00BD4C65">
      <w:pPr>
        <w:pStyle w:val="Heading1"/>
        <w:rPr>
          <w:sz w:val="22"/>
          <w:szCs w:val="22"/>
        </w:rPr>
      </w:pPr>
      <w:r w:rsidRPr="008444C8">
        <w:rPr>
          <w:sz w:val="22"/>
          <w:szCs w:val="22"/>
        </w:rPr>
        <w:t>Corporate income and corporate franchise tax collections</w:t>
      </w:r>
    </w:p>
    <w:p w14:paraId="2CAC3013" w14:textId="77777777" w:rsidR="00BD4C65" w:rsidRPr="008444C8" w:rsidRDefault="00BD4C65" w:rsidP="00BD4C6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444C8">
        <w:rPr>
          <w:rFonts w:ascii="Arial" w:hAnsi="Arial" w:cs="Arial"/>
          <w:sz w:val="22"/>
          <w:szCs w:val="22"/>
        </w:rPr>
        <w:t>Increased 20.4 percent for the year, from $42.5 million last year to $51.2 million this year.</w:t>
      </w:r>
    </w:p>
    <w:p w14:paraId="64BD096A" w14:textId="77777777" w:rsidR="00BD4C65" w:rsidRPr="008444C8" w:rsidRDefault="00BD4C65" w:rsidP="00BD4C65">
      <w:pPr>
        <w:rPr>
          <w:rFonts w:ascii="Arial" w:hAnsi="Arial" w:cs="Arial"/>
          <w:sz w:val="22"/>
          <w:szCs w:val="22"/>
        </w:rPr>
      </w:pPr>
    </w:p>
    <w:p w14:paraId="431F1068" w14:textId="77777777" w:rsidR="00BD4C65" w:rsidRPr="008444C8" w:rsidRDefault="00BD4C65" w:rsidP="00BD4C65">
      <w:pPr>
        <w:pStyle w:val="Heading1"/>
        <w:rPr>
          <w:sz w:val="22"/>
          <w:szCs w:val="22"/>
        </w:rPr>
      </w:pPr>
      <w:r w:rsidRPr="008444C8">
        <w:rPr>
          <w:sz w:val="22"/>
          <w:szCs w:val="22"/>
        </w:rPr>
        <w:t>All other collections</w:t>
      </w:r>
    </w:p>
    <w:p w14:paraId="19C54B03" w14:textId="77777777" w:rsidR="00BD4C65" w:rsidRPr="008444C8" w:rsidRDefault="00BD4C65" w:rsidP="00BD4C6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444C8">
        <w:rPr>
          <w:rFonts w:ascii="Arial" w:hAnsi="Arial" w:cs="Arial"/>
          <w:sz w:val="22"/>
          <w:szCs w:val="22"/>
        </w:rPr>
        <w:t>Increased 23.7 percent for the year, from $53.7 million last year to $66.4 million this year.</w:t>
      </w:r>
    </w:p>
    <w:p w14:paraId="40DB74C7" w14:textId="77777777" w:rsidR="00BD4C65" w:rsidRPr="008444C8" w:rsidRDefault="00BD4C65" w:rsidP="00BD4C65">
      <w:pPr>
        <w:rPr>
          <w:rFonts w:ascii="Arial" w:hAnsi="Arial" w:cs="Arial"/>
          <w:sz w:val="22"/>
          <w:szCs w:val="22"/>
        </w:rPr>
      </w:pPr>
    </w:p>
    <w:p w14:paraId="3E1BC318" w14:textId="77777777" w:rsidR="00BD4C65" w:rsidRPr="008444C8" w:rsidRDefault="00BD4C65" w:rsidP="00BD4C65">
      <w:pPr>
        <w:pStyle w:val="Heading1"/>
        <w:rPr>
          <w:sz w:val="22"/>
          <w:szCs w:val="22"/>
        </w:rPr>
      </w:pPr>
      <w:r w:rsidRPr="008444C8">
        <w:rPr>
          <w:sz w:val="22"/>
          <w:szCs w:val="22"/>
        </w:rPr>
        <w:t>Refunds</w:t>
      </w:r>
    </w:p>
    <w:p w14:paraId="4A185087" w14:textId="77777777" w:rsidR="00BD4C65" w:rsidRPr="008444C8" w:rsidRDefault="00BD4C65" w:rsidP="00BD4C6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444C8">
        <w:rPr>
          <w:rFonts w:ascii="Arial" w:hAnsi="Arial" w:cs="Arial"/>
          <w:sz w:val="22"/>
          <w:szCs w:val="22"/>
        </w:rPr>
        <w:t xml:space="preserve">Decreased 6.9 percent for the year, from $89.6 million last year to $83.4 million this year. </w:t>
      </w:r>
    </w:p>
    <w:p w14:paraId="21D61899" w14:textId="77777777" w:rsidR="00BD4C65" w:rsidRPr="008444C8" w:rsidRDefault="00BD4C65" w:rsidP="00BD4C65">
      <w:pPr>
        <w:rPr>
          <w:rFonts w:ascii="Arial" w:hAnsi="Arial" w:cs="Arial"/>
          <w:sz w:val="22"/>
          <w:szCs w:val="22"/>
        </w:rPr>
      </w:pPr>
    </w:p>
    <w:p w14:paraId="3C7ED081" w14:textId="77777777" w:rsidR="008444C8" w:rsidRPr="008444C8" w:rsidRDefault="008444C8" w:rsidP="00BD4C65">
      <w:pPr>
        <w:rPr>
          <w:rFonts w:ascii="Arial" w:hAnsi="Arial" w:cs="Arial"/>
          <w:i/>
          <w:iCs/>
          <w:sz w:val="22"/>
          <w:szCs w:val="22"/>
        </w:rPr>
      </w:pPr>
    </w:p>
    <w:p w14:paraId="2D7A58FC" w14:textId="6DDFC469" w:rsidR="00BD4C65" w:rsidRPr="008444C8" w:rsidRDefault="00BD4C65" w:rsidP="00BD4C65">
      <w:pPr>
        <w:rPr>
          <w:rFonts w:ascii="Arial" w:hAnsi="Arial" w:cs="Arial"/>
          <w:i/>
          <w:iCs/>
          <w:sz w:val="22"/>
          <w:szCs w:val="22"/>
        </w:rPr>
      </w:pPr>
      <w:r w:rsidRPr="008444C8">
        <w:rPr>
          <w:rFonts w:ascii="Arial" w:hAnsi="Arial" w:cs="Arial"/>
          <w:i/>
          <w:iCs/>
          <w:sz w:val="22"/>
          <w:szCs w:val="22"/>
        </w:rPr>
        <w:t>Pass-Through Entity tax collections were previously reported within Individual Income, which makes growth in Individual Income tax collections appear artificially low.</w:t>
      </w:r>
    </w:p>
    <w:p w14:paraId="49B48640" w14:textId="77777777" w:rsidR="00BD4C65" w:rsidRPr="008444C8" w:rsidRDefault="00BD4C65" w:rsidP="00BD4C65">
      <w:pPr>
        <w:rPr>
          <w:rFonts w:ascii="Arial" w:hAnsi="Arial" w:cs="Arial"/>
          <w:i/>
          <w:iCs/>
          <w:sz w:val="22"/>
          <w:szCs w:val="22"/>
        </w:rPr>
      </w:pPr>
    </w:p>
    <w:p w14:paraId="2D8F22C3" w14:textId="77777777" w:rsidR="00BD4C65" w:rsidRPr="008444C8" w:rsidRDefault="00BD4C65" w:rsidP="00BD4C65">
      <w:pPr>
        <w:rPr>
          <w:rFonts w:ascii="Arial" w:hAnsi="Arial" w:cs="Arial"/>
          <w:sz w:val="22"/>
          <w:szCs w:val="22"/>
        </w:rPr>
      </w:pPr>
      <w:r w:rsidRPr="008444C8">
        <w:rPr>
          <w:rFonts w:ascii="Arial" w:hAnsi="Arial" w:cs="Arial"/>
          <w:i/>
          <w:iCs/>
          <w:sz w:val="22"/>
          <w:szCs w:val="22"/>
        </w:rPr>
        <w:t>The figures included in the monthly general revenue report represent a snapshot in time and can vary widely based on a multitude of factors.</w:t>
      </w:r>
    </w:p>
    <w:p w14:paraId="673560B0" w14:textId="77777777" w:rsidR="00BD4C65" w:rsidRPr="00BD4C65" w:rsidRDefault="00BD4C65" w:rsidP="00BD4C65">
      <w:pPr>
        <w:rPr>
          <w:rFonts w:ascii="Arial" w:hAnsi="Arial" w:cs="Arial"/>
          <w:sz w:val="20"/>
          <w:szCs w:val="20"/>
        </w:rPr>
      </w:pPr>
    </w:p>
    <w:p w14:paraId="76805F96" w14:textId="77777777"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14:paraId="35DFF9B9" w14:textId="77777777"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14:paraId="6C7C0E56" w14:textId="77777777"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652092">
    <w:abstractNumId w:val="2"/>
  </w:num>
  <w:num w:numId="2" w16cid:durableId="521624495">
    <w:abstractNumId w:val="1"/>
  </w:num>
  <w:num w:numId="3" w16cid:durableId="967704868">
    <w:abstractNumId w:val="0"/>
  </w:num>
  <w:num w:numId="4" w16cid:durableId="88934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1A8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D5B28"/>
    <w:rsid w:val="004E427F"/>
    <w:rsid w:val="004E488B"/>
    <w:rsid w:val="004E58FB"/>
    <w:rsid w:val="004E62C7"/>
    <w:rsid w:val="004E75DB"/>
    <w:rsid w:val="004E79B6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2787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4C8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C2D33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4C65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9AA1325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1384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4</cp:revision>
  <dcterms:created xsi:type="dcterms:W3CDTF">2024-08-05T20:34:00Z</dcterms:created>
  <dcterms:modified xsi:type="dcterms:W3CDTF">2024-08-06T16:54:00Z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