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83A5" w14:textId="77777777" w:rsidR="00751858" w:rsidRPr="00ED5454" w:rsidRDefault="00751858" w:rsidP="00D066D9">
      <w:pPr>
        <w:pStyle w:val="Heading2"/>
      </w:pPr>
      <w:bookmarkStart w:id="0" w:name="_GoBack"/>
      <w:bookmarkEnd w:id="0"/>
      <w:r w:rsidRPr="00ED5454">
        <w:t xml:space="preserve">Background </w:t>
      </w:r>
    </w:p>
    <w:p w14:paraId="3D9683A6" w14:textId="77777777" w:rsidR="006742AD" w:rsidRDefault="002D76EA" w:rsidP="000336A4">
      <w:pPr>
        <w:jc w:val="both"/>
      </w:pPr>
      <w:r>
        <w:t xml:space="preserve">Each </w:t>
      </w:r>
      <w:r w:rsidR="00A569F2">
        <w:t xml:space="preserve">project </w:t>
      </w:r>
      <w:r>
        <w:t>change request is unique to project specifics</w:t>
      </w:r>
      <w:r w:rsidR="00D50B5D">
        <w:t xml:space="preserve"> </w:t>
      </w:r>
      <w:r w:rsidR="00A569F2">
        <w:t>and applies under this policy when</w:t>
      </w:r>
      <w:r>
        <w:t xml:space="preserve"> an impact to project scope, cost</w:t>
      </w:r>
      <w:r w:rsidR="000336A4">
        <w:t>,</w:t>
      </w:r>
      <w:r>
        <w:t xml:space="preserve"> </w:t>
      </w:r>
      <w:r w:rsidR="00400471">
        <w:t>s</w:t>
      </w:r>
      <w:r>
        <w:t>chedule,</w:t>
      </w:r>
      <w:r w:rsidR="000336A4">
        <w:t xml:space="preserve"> or</w:t>
      </w:r>
      <w:r>
        <w:t xml:space="preserve"> combination</w:t>
      </w:r>
      <w:r w:rsidR="00A569F2">
        <w:t xml:space="preserve"> thereof</w:t>
      </w:r>
      <w:r>
        <w:t>.</w:t>
      </w:r>
      <w:r w:rsidR="00036355">
        <w:t xml:space="preserve"> </w:t>
      </w:r>
      <w:r w:rsidR="00A20FB7">
        <w:t xml:space="preserve">When a </w:t>
      </w:r>
      <w:r w:rsidR="00036355">
        <w:t>Request for Proposal (</w:t>
      </w:r>
      <w:r w:rsidR="00A20FB7">
        <w:t>RFP</w:t>
      </w:r>
      <w:r w:rsidR="00036355">
        <w:t>)</w:t>
      </w:r>
      <w:r w:rsidR="00A20FB7">
        <w:t xml:space="preserve">, Contract, or </w:t>
      </w:r>
      <w:r w:rsidR="00ED5454">
        <w:t xml:space="preserve">Project </w:t>
      </w:r>
      <w:r w:rsidR="00553733">
        <w:t>Assessment Quotation</w:t>
      </w:r>
      <w:r w:rsidR="00ED5454">
        <w:t xml:space="preserve"> (</w:t>
      </w:r>
      <w:r>
        <w:t>PAQ</w:t>
      </w:r>
      <w:r w:rsidR="00ED5454">
        <w:t>)</w:t>
      </w:r>
      <w:r>
        <w:t xml:space="preserve"> is </w:t>
      </w:r>
      <w:r w:rsidR="00A20FB7">
        <w:t>involved</w:t>
      </w:r>
      <w:r w:rsidR="00400471">
        <w:t>,</w:t>
      </w:r>
      <w:r w:rsidR="00A20FB7">
        <w:t xml:space="preserve"> </w:t>
      </w:r>
      <w:r>
        <w:t xml:space="preserve">evaluating </w:t>
      </w:r>
      <w:r w:rsidR="00EB045B">
        <w:t xml:space="preserve">each change request </w:t>
      </w:r>
      <w:r w:rsidR="00A20FB7">
        <w:t xml:space="preserve">is considered a contract management function and shall include additional vendor considerations in terms of mutual agreement to changes in cost, scope, and schedule. </w:t>
      </w:r>
    </w:p>
    <w:p w14:paraId="3D9683A7" w14:textId="77777777" w:rsidR="006742AD" w:rsidRDefault="006742AD" w:rsidP="000336A4">
      <w:pPr>
        <w:jc w:val="both"/>
      </w:pPr>
      <w:r>
        <w:t xml:space="preserve">Once a project is baselined, the expectation is the project will stay within the scope, cost and schedule originally identified. A change to </w:t>
      </w:r>
      <w:r w:rsidR="00036355">
        <w:t xml:space="preserve">the </w:t>
      </w:r>
      <w:r>
        <w:t>contractual agreement will not be made without good cause</w:t>
      </w:r>
      <w:r w:rsidR="00400471">
        <w:t>,</w:t>
      </w:r>
      <w:r>
        <w:t xml:space="preserve"> including a shared understanding of what the change is</w:t>
      </w:r>
      <w:r w:rsidR="00400471">
        <w:t>,</w:t>
      </w:r>
      <w:r>
        <w:t xml:space="preserve"> and why it was not previously identified. </w:t>
      </w:r>
    </w:p>
    <w:p w14:paraId="3D9683A8" w14:textId="77777777" w:rsidR="00EB045B" w:rsidRDefault="00A569F2" w:rsidP="007A08A8">
      <w:pPr>
        <w:spacing w:after="0"/>
      </w:pPr>
      <w:r>
        <w:t>Evaluation objectives</w:t>
      </w:r>
      <w:r w:rsidR="00A20FB7">
        <w:t xml:space="preserve"> address the </w:t>
      </w:r>
      <w:r w:rsidR="002D76EA">
        <w:t>following:</w:t>
      </w:r>
    </w:p>
    <w:p w14:paraId="3D9683A9" w14:textId="77777777" w:rsidR="00EB045B" w:rsidRDefault="00A569F2" w:rsidP="00EB045B">
      <w:pPr>
        <w:pStyle w:val="ListParagraph"/>
        <w:numPr>
          <w:ilvl w:val="0"/>
          <w:numId w:val="3"/>
        </w:numPr>
      </w:pPr>
      <w:r>
        <w:t>D</w:t>
      </w:r>
      <w:r w:rsidR="00EB045B">
        <w:t xml:space="preserve">ue diligence has been exercised in the </w:t>
      </w:r>
      <w:r w:rsidR="002D76EA">
        <w:t xml:space="preserve">development of the Impact Analysis, </w:t>
      </w:r>
      <w:r w:rsidR="007A08A8">
        <w:t>a</w:t>
      </w:r>
      <w:r w:rsidR="002D76EA">
        <w:t xml:space="preserve">lternatives </w:t>
      </w:r>
      <w:r w:rsidR="007A08A8">
        <w:t>c</w:t>
      </w:r>
      <w:r w:rsidR="002D76EA">
        <w:t>onsidered</w:t>
      </w:r>
      <w:r w:rsidR="007A08A8">
        <w:t>,</w:t>
      </w:r>
      <w:r w:rsidR="002D76EA">
        <w:t xml:space="preserve"> and </w:t>
      </w:r>
      <w:r w:rsidR="007A08A8">
        <w:t>r</w:t>
      </w:r>
      <w:r w:rsidR="002D76EA">
        <w:t xml:space="preserve">ecommendation(s) </w:t>
      </w:r>
      <w:r w:rsidR="000612AD">
        <w:t>supporting the Change Request</w:t>
      </w:r>
    </w:p>
    <w:p w14:paraId="3D9683AA" w14:textId="77777777" w:rsidR="007A08A8" w:rsidRDefault="00A569F2" w:rsidP="007A08A8">
      <w:pPr>
        <w:pStyle w:val="ListParagraph"/>
        <w:numPr>
          <w:ilvl w:val="0"/>
          <w:numId w:val="3"/>
        </w:numPr>
        <w:spacing w:after="0"/>
      </w:pPr>
      <w:r>
        <w:t>I</w:t>
      </w:r>
      <w:r w:rsidR="007A08A8">
        <w:t>mpact analysis of the change on the project particularly as it relates to scope, cost and schedule</w:t>
      </w:r>
      <w:r>
        <w:t xml:space="preserve"> has been carefully evaluated</w:t>
      </w:r>
    </w:p>
    <w:p w14:paraId="3D9683AB" w14:textId="77777777" w:rsidR="00EB045B" w:rsidRDefault="00A569F2" w:rsidP="00EB045B">
      <w:pPr>
        <w:pStyle w:val="ListParagraph"/>
        <w:numPr>
          <w:ilvl w:val="0"/>
          <w:numId w:val="3"/>
        </w:numPr>
      </w:pPr>
      <w:r>
        <w:t>A</w:t>
      </w:r>
      <w:r w:rsidR="00EB045B">
        <w:t xml:space="preserve">ll </w:t>
      </w:r>
      <w:r w:rsidR="002D76EA">
        <w:t xml:space="preserve">possible alternatives </w:t>
      </w:r>
      <w:r w:rsidR="00EB045B">
        <w:t>are considered</w:t>
      </w:r>
    </w:p>
    <w:p w14:paraId="3D9683AC" w14:textId="77777777" w:rsidR="007A08A8" w:rsidRDefault="00A569F2" w:rsidP="007A08A8">
      <w:pPr>
        <w:pStyle w:val="ListParagraph"/>
        <w:numPr>
          <w:ilvl w:val="0"/>
          <w:numId w:val="3"/>
        </w:numPr>
      </w:pPr>
      <w:r>
        <w:t>D</w:t>
      </w:r>
      <w:r w:rsidR="007A08A8">
        <w:t>ecisions are made in a timely fashion to mitigate potential negative impact</w:t>
      </w:r>
    </w:p>
    <w:p w14:paraId="3D9683AD" w14:textId="77777777" w:rsidR="00EB045B" w:rsidRDefault="00A569F2" w:rsidP="00EB045B">
      <w:pPr>
        <w:pStyle w:val="ListParagraph"/>
        <w:numPr>
          <w:ilvl w:val="0"/>
          <w:numId w:val="3"/>
        </w:numPr>
      </w:pPr>
      <w:r>
        <w:t>A</w:t>
      </w:r>
      <w:r w:rsidR="00D50B5D">
        <w:t xml:space="preserve">ppropriate </w:t>
      </w:r>
      <w:r w:rsidR="002D76EA">
        <w:t>project stakeholder</w:t>
      </w:r>
      <w:r w:rsidR="00D50B5D">
        <w:t xml:space="preserve"> communications have occurred regarding the change control request</w:t>
      </w:r>
    </w:p>
    <w:p w14:paraId="3D9683AE" w14:textId="77777777" w:rsidR="00EB045B" w:rsidRDefault="0026209C" w:rsidP="00D066D9">
      <w:pPr>
        <w:pStyle w:val="Heading2"/>
      </w:pPr>
      <w:r>
        <w:t>Policy</w:t>
      </w:r>
      <w:r w:rsidR="000336A4">
        <w:t xml:space="preserve"> Overview</w:t>
      </w:r>
    </w:p>
    <w:p w14:paraId="3D9683AF" w14:textId="77777777" w:rsidR="009B1329" w:rsidRDefault="009B1329" w:rsidP="00A306DF">
      <w:pPr>
        <w:jc w:val="both"/>
      </w:pPr>
      <w:r>
        <w:t xml:space="preserve">The ITSD Change </w:t>
      </w:r>
      <w:r w:rsidR="00D03B97">
        <w:t xml:space="preserve">Control </w:t>
      </w:r>
      <w:r>
        <w:t>policy</w:t>
      </w:r>
      <w:r w:rsidR="00036355">
        <w:t xml:space="preserve"> defines tracking and documentation</w:t>
      </w:r>
      <w:r>
        <w:t xml:space="preserve"> required to effectively manage project change </w:t>
      </w:r>
      <w:r w:rsidR="00A569F2">
        <w:t xml:space="preserve">that impacts a contract </w:t>
      </w:r>
      <w:r>
        <w:t>from the earliest phases of the project lifecycle through warranty.</w:t>
      </w:r>
      <w:r w:rsidR="00DB1B39">
        <w:t xml:space="preserve"> Every change request must be:</w:t>
      </w:r>
    </w:p>
    <w:p w14:paraId="3D9683B0" w14:textId="77777777" w:rsidR="00DB1B39" w:rsidRDefault="00DB1B39" w:rsidP="00DB1B39">
      <w:pPr>
        <w:pStyle w:val="ListParagraph"/>
        <w:numPr>
          <w:ilvl w:val="0"/>
          <w:numId w:val="6"/>
        </w:numPr>
      </w:pPr>
      <w:r w:rsidRPr="007A08A8">
        <w:rPr>
          <w:b/>
        </w:rPr>
        <w:t>Documented –</w:t>
      </w:r>
      <w:r>
        <w:t xml:space="preserve"> </w:t>
      </w:r>
      <w:r w:rsidR="007A08A8">
        <w:t xml:space="preserve"> </w:t>
      </w:r>
      <w:r w:rsidR="007A08A8" w:rsidRPr="00A306DF">
        <w:rPr>
          <w:i/>
        </w:rPr>
        <w:t>using a</w:t>
      </w:r>
      <w:r w:rsidRPr="00A306DF">
        <w:rPr>
          <w:i/>
        </w:rPr>
        <w:t xml:space="preserve"> change </w:t>
      </w:r>
      <w:r w:rsidR="00400471" w:rsidRPr="00A306DF">
        <w:rPr>
          <w:i/>
        </w:rPr>
        <w:t>log (</w:t>
      </w:r>
      <w:r w:rsidRPr="00A306DF">
        <w:rPr>
          <w:i/>
        </w:rPr>
        <w:t>see ITSD Status Report)</w:t>
      </w:r>
    </w:p>
    <w:p w14:paraId="3D9683B1" w14:textId="77777777" w:rsidR="00DB1B39" w:rsidRDefault="007A08A8" w:rsidP="00DB1B39">
      <w:pPr>
        <w:pStyle w:val="ListParagraph"/>
        <w:numPr>
          <w:ilvl w:val="0"/>
          <w:numId w:val="6"/>
        </w:numPr>
      </w:pPr>
      <w:r w:rsidRPr="007A08A8">
        <w:rPr>
          <w:b/>
        </w:rPr>
        <w:t>Status Report</w:t>
      </w:r>
      <w:r>
        <w:rPr>
          <w:b/>
        </w:rPr>
        <w:t>ing</w:t>
      </w:r>
      <w:r w:rsidRPr="007A08A8">
        <w:rPr>
          <w:b/>
        </w:rPr>
        <w:t xml:space="preserve"> </w:t>
      </w:r>
      <w:r w:rsidR="00DB1B39" w:rsidRPr="007A08A8">
        <w:rPr>
          <w:b/>
        </w:rPr>
        <w:t xml:space="preserve"> –</w:t>
      </w:r>
      <w:r w:rsidR="00DE3754">
        <w:rPr>
          <w:b/>
        </w:rPr>
        <w:t xml:space="preserve"> </w:t>
      </w:r>
      <w:r w:rsidR="00DB1B39" w:rsidRPr="00A306DF">
        <w:rPr>
          <w:i/>
        </w:rPr>
        <w:t xml:space="preserve">regularly </w:t>
      </w:r>
      <w:r w:rsidR="00DE3754" w:rsidRPr="00A306DF">
        <w:rPr>
          <w:i/>
        </w:rPr>
        <w:t xml:space="preserve">updated and </w:t>
      </w:r>
      <w:r w:rsidR="00DB1B39" w:rsidRPr="00A306DF">
        <w:rPr>
          <w:i/>
        </w:rPr>
        <w:t>reported</w:t>
      </w:r>
      <w:r w:rsidRPr="00A306DF">
        <w:rPr>
          <w:i/>
        </w:rPr>
        <w:t xml:space="preserve"> (see ITSD Status Report)</w:t>
      </w:r>
    </w:p>
    <w:p w14:paraId="3D9683B2" w14:textId="77777777" w:rsidR="00DB1B39" w:rsidRDefault="00DB1B39" w:rsidP="00DB1B39">
      <w:pPr>
        <w:pStyle w:val="ListParagraph"/>
        <w:numPr>
          <w:ilvl w:val="0"/>
          <w:numId w:val="6"/>
        </w:numPr>
      </w:pPr>
      <w:r w:rsidRPr="007A08A8">
        <w:rPr>
          <w:b/>
        </w:rPr>
        <w:t xml:space="preserve">Reviewed </w:t>
      </w:r>
      <w:r w:rsidR="007A08A8" w:rsidRPr="007A08A8">
        <w:rPr>
          <w:b/>
        </w:rPr>
        <w:t>–</w:t>
      </w:r>
      <w:r w:rsidR="007A08A8">
        <w:t xml:space="preserve">  </w:t>
      </w:r>
      <w:r w:rsidR="007A08A8" w:rsidRPr="00A306DF">
        <w:rPr>
          <w:i/>
        </w:rPr>
        <w:t>completed ITSD Change Control Workflow</w:t>
      </w:r>
    </w:p>
    <w:p w14:paraId="3D9683B3" w14:textId="77777777" w:rsidR="007A08A8" w:rsidRDefault="00400471" w:rsidP="007A08A8">
      <w:pPr>
        <w:pStyle w:val="ListParagraph"/>
        <w:numPr>
          <w:ilvl w:val="0"/>
          <w:numId w:val="6"/>
        </w:numPr>
      </w:pPr>
      <w:r w:rsidRPr="007A08A8">
        <w:rPr>
          <w:b/>
        </w:rPr>
        <w:t>Approved –</w:t>
      </w:r>
      <w:r w:rsidR="007A08A8">
        <w:t xml:space="preserve">  </w:t>
      </w:r>
      <w:r w:rsidR="007A08A8" w:rsidRPr="00A306DF">
        <w:rPr>
          <w:i/>
        </w:rPr>
        <w:t>updated PAQ is signed by CIO</w:t>
      </w:r>
      <w:r w:rsidR="00967CD8" w:rsidRPr="00A306DF">
        <w:rPr>
          <w:i/>
        </w:rPr>
        <w:t xml:space="preserve"> and vendor receives modified P</w:t>
      </w:r>
      <w:r>
        <w:rPr>
          <w:i/>
        </w:rPr>
        <w:t xml:space="preserve">urchase </w:t>
      </w:r>
      <w:r w:rsidR="00967CD8" w:rsidRPr="00A306DF">
        <w:rPr>
          <w:i/>
        </w:rPr>
        <w:t>O</w:t>
      </w:r>
      <w:r>
        <w:rPr>
          <w:i/>
        </w:rPr>
        <w:t>rder</w:t>
      </w:r>
      <w:r w:rsidR="00DE3754">
        <w:rPr>
          <w:i/>
        </w:rPr>
        <w:t xml:space="preserve"> </w:t>
      </w:r>
    </w:p>
    <w:p w14:paraId="3D9683B4" w14:textId="77777777" w:rsidR="00DB1B39" w:rsidRPr="00FC735C" w:rsidRDefault="00DB1B39" w:rsidP="00DB1B39">
      <w:pPr>
        <w:pStyle w:val="ListParagraph"/>
        <w:numPr>
          <w:ilvl w:val="0"/>
          <w:numId w:val="6"/>
        </w:numPr>
        <w:rPr>
          <w:b/>
        </w:rPr>
      </w:pPr>
      <w:r w:rsidRPr="007A08A8">
        <w:rPr>
          <w:b/>
        </w:rPr>
        <w:t>Implemented</w:t>
      </w:r>
      <w:r w:rsidR="007A08A8">
        <w:rPr>
          <w:b/>
        </w:rPr>
        <w:t xml:space="preserve"> </w:t>
      </w:r>
      <w:r w:rsidR="007A08A8" w:rsidRPr="007A08A8">
        <w:rPr>
          <w:b/>
        </w:rPr>
        <w:t>–</w:t>
      </w:r>
      <w:r w:rsidR="007A08A8">
        <w:t xml:space="preserve">  </w:t>
      </w:r>
      <w:r w:rsidR="007A08A8" w:rsidRPr="00A306DF">
        <w:rPr>
          <w:i/>
        </w:rPr>
        <w:t>project plan is re-baselined</w:t>
      </w:r>
    </w:p>
    <w:p w14:paraId="3D9683B5" w14:textId="77777777" w:rsidR="00AA5FB6" w:rsidRDefault="00AA5FB6" w:rsidP="00C51222">
      <w:pPr>
        <w:jc w:val="both"/>
      </w:pPr>
      <w:r>
        <w:t>In the event of an emergency or urgent situation</w:t>
      </w:r>
      <w:r w:rsidR="00400471">
        <w:t>,</w:t>
      </w:r>
      <w:r>
        <w:t xml:space="preserve"> the CSM must contact the ITSD PMO Office to proceed</w:t>
      </w:r>
      <w:r w:rsidR="00B01D10">
        <w:t xml:space="preserve">. </w:t>
      </w:r>
      <w:r w:rsidR="000336A4">
        <w:t>Any deviation from the ITSD Change Control</w:t>
      </w:r>
      <w:r w:rsidR="00B01D10">
        <w:t xml:space="preserve"> </w:t>
      </w:r>
      <w:r w:rsidR="00A569F2">
        <w:t xml:space="preserve">Policy </w:t>
      </w:r>
      <w:r w:rsidR="00B01D10">
        <w:t xml:space="preserve">shall </w:t>
      </w:r>
      <w:r w:rsidR="000336A4">
        <w:t xml:space="preserve">occur on a case by case basis and only </w:t>
      </w:r>
      <w:r w:rsidR="00B01D10">
        <w:t>with approval from the CIO</w:t>
      </w:r>
      <w:r w:rsidR="000336A4">
        <w:t>, and before any action is taken by the vendor or ITSD</w:t>
      </w:r>
      <w:r>
        <w:t>.</w:t>
      </w:r>
      <w:r w:rsidRPr="00FC735C">
        <w:t xml:space="preserve"> </w:t>
      </w:r>
    </w:p>
    <w:p w14:paraId="3D9683B6" w14:textId="77777777" w:rsidR="00AA5FB6" w:rsidRDefault="00AA5FB6" w:rsidP="00C51222">
      <w:pPr>
        <w:jc w:val="both"/>
      </w:pPr>
      <w:r w:rsidRPr="003C5EAE">
        <w:t xml:space="preserve">The change request is not considered </w:t>
      </w:r>
      <w:r>
        <w:t>‘</w:t>
      </w:r>
      <w:r w:rsidRPr="003C5EAE">
        <w:t>Approved</w:t>
      </w:r>
      <w:r>
        <w:t>’</w:t>
      </w:r>
      <w:r w:rsidRPr="003C5EAE">
        <w:t xml:space="preserve"> until the </w:t>
      </w:r>
      <w:r w:rsidR="00A569F2">
        <w:t>C</w:t>
      </w:r>
      <w:r w:rsidR="00400471">
        <w:t xml:space="preserve">hange </w:t>
      </w:r>
      <w:r w:rsidR="00A569F2">
        <w:t>R</w:t>
      </w:r>
      <w:r w:rsidR="00400471">
        <w:t>equest</w:t>
      </w:r>
      <w:r w:rsidR="00DE3754">
        <w:t xml:space="preserve"> (CR)</w:t>
      </w:r>
      <w:r w:rsidR="00A569F2">
        <w:t xml:space="preserve"> </w:t>
      </w:r>
      <w:r w:rsidRPr="003C5EAE">
        <w:t xml:space="preserve">form and the corresponding </w:t>
      </w:r>
      <w:r>
        <w:t xml:space="preserve">modified </w:t>
      </w:r>
      <w:r w:rsidRPr="003C5EAE">
        <w:t>PAQ have</w:t>
      </w:r>
      <w:r>
        <w:t xml:space="preserve"> completed the workflow process</w:t>
      </w:r>
      <w:r w:rsidR="000336A4">
        <w:t>.  The</w:t>
      </w:r>
      <w:r>
        <w:t xml:space="preserve"> modified PAQ </w:t>
      </w:r>
      <w:r w:rsidR="000336A4">
        <w:t>must be</w:t>
      </w:r>
      <w:r>
        <w:t xml:space="preserve"> signed by </w:t>
      </w:r>
      <w:r w:rsidR="000336A4">
        <w:t>both th</w:t>
      </w:r>
      <w:r>
        <w:t>e vendor and the CIO and a</w:t>
      </w:r>
      <w:r w:rsidR="000336A4">
        <w:t>n</w:t>
      </w:r>
      <w:r>
        <w:t xml:space="preserve"> </w:t>
      </w:r>
      <w:r w:rsidR="000336A4">
        <w:t>updated</w:t>
      </w:r>
      <w:r>
        <w:t xml:space="preserve"> Purchase Order </w:t>
      </w:r>
      <w:r w:rsidR="000336A4">
        <w:t>must have been</w:t>
      </w:r>
      <w:r>
        <w:t xml:space="preserve"> received by the vendor.  </w:t>
      </w:r>
    </w:p>
    <w:p w14:paraId="3D9683B7" w14:textId="77777777" w:rsidR="00AA5FB6" w:rsidRDefault="00B01D10" w:rsidP="00C51222">
      <w:pPr>
        <w:jc w:val="both"/>
      </w:pPr>
      <w:r>
        <w:t>W</w:t>
      </w:r>
      <w:r w:rsidR="00AA5FB6">
        <w:t xml:space="preserve">ork </w:t>
      </w:r>
      <w:r>
        <w:t>commenced</w:t>
      </w:r>
      <w:r w:rsidR="00AA5FB6">
        <w:t xml:space="preserve"> by </w:t>
      </w:r>
      <w:r>
        <w:t>the</w:t>
      </w:r>
      <w:r w:rsidR="00AA5FB6">
        <w:t xml:space="preserve"> vendor </w:t>
      </w:r>
      <w:r>
        <w:t xml:space="preserve">before being </w:t>
      </w:r>
      <w:r w:rsidR="00AA5FB6">
        <w:t xml:space="preserve">fully approved through the ITSD Change Control Process </w:t>
      </w:r>
      <w:r w:rsidR="0048465F">
        <w:t xml:space="preserve">is </w:t>
      </w:r>
      <w:r w:rsidR="00DC6665">
        <w:t>work that the vendor is performing at their own risk</w:t>
      </w:r>
      <w:r w:rsidRPr="00036355">
        <w:rPr>
          <w:b/>
        </w:rPr>
        <w:t>.</w:t>
      </w:r>
    </w:p>
    <w:p w14:paraId="3D9683B8" w14:textId="77777777" w:rsidR="006742AD" w:rsidRDefault="007A08A8" w:rsidP="00791FD4">
      <w:pPr>
        <w:pStyle w:val="Heading4"/>
      </w:pPr>
      <w:r>
        <w:lastRenderedPageBreak/>
        <w:t xml:space="preserve">State </w:t>
      </w:r>
      <w:r w:rsidR="006742AD">
        <w:t>Responsibility</w:t>
      </w:r>
    </w:p>
    <w:p w14:paraId="3D9683B9" w14:textId="77777777" w:rsidR="00AA5FB6" w:rsidRDefault="009B1329" w:rsidP="00C51222">
      <w:pPr>
        <w:jc w:val="both"/>
      </w:pPr>
      <w:r>
        <w:t xml:space="preserve">The ITSD Change </w:t>
      </w:r>
      <w:r w:rsidR="00DB1B39">
        <w:t>Control policy must be</w:t>
      </w:r>
      <w:r>
        <w:t xml:space="preserve"> incorporate</w:t>
      </w:r>
      <w:r w:rsidR="00DB1B39">
        <w:t>d</w:t>
      </w:r>
      <w:r>
        <w:t xml:space="preserve"> into the planning phase of </w:t>
      </w:r>
      <w:r w:rsidR="00DB1B39">
        <w:t>every project</w:t>
      </w:r>
      <w:r w:rsidR="00AA5FB6">
        <w:t xml:space="preserve"> and must be included in all Project Charters. The ITSD Project Manager will ensure the process is reviewed as an item of discussion in the Project Kick-off</w:t>
      </w:r>
      <w:r w:rsidR="00400471">
        <w:t>,</w:t>
      </w:r>
      <w:r w:rsidR="00AA5FB6">
        <w:t xml:space="preserve"> this will ensure a firm understanding of the policy and process by the project sponsor, all project stakeholders</w:t>
      </w:r>
      <w:r w:rsidR="00B01D10">
        <w:t>,</w:t>
      </w:r>
      <w:r w:rsidR="00AA5FB6">
        <w:t xml:space="preserve"> project team members</w:t>
      </w:r>
      <w:r w:rsidR="00B01D10">
        <w:t>,</w:t>
      </w:r>
      <w:r w:rsidR="00AA5FB6">
        <w:t xml:space="preserve"> </w:t>
      </w:r>
      <w:r w:rsidR="00B01D10">
        <w:t>and</w:t>
      </w:r>
      <w:r w:rsidR="00AA5FB6">
        <w:t xml:space="preserve"> vendors.  </w:t>
      </w:r>
    </w:p>
    <w:p w14:paraId="3D9683BA" w14:textId="77777777" w:rsidR="00B01D10" w:rsidRDefault="00B01D10" w:rsidP="00C51222">
      <w:pPr>
        <w:jc w:val="both"/>
      </w:pPr>
      <w:r>
        <w:t>If the Change Request impacts the project schedule the ITSD Project Manager must ensure that the Change Request Process has completed before the original PAQ end date has expired</w:t>
      </w:r>
      <w:r w:rsidR="002A79F4">
        <w:t xml:space="preserve"> to ensure </w:t>
      </w:r>
      <w:r w:rsidR="00C51222">
        <w:t>continuity</w:t>
      </w:r>
      <w:r w:rsidR="002A79F4">
        <w:t xml:space="preserve"> of the contract</w:t>
      </w:r>
      <w:r>
        <w:t>.</w:t>
      </w:r>
    </w:p>
    <w:p w14:paraId="3D9683BB" w14:textId="77777777" w:rsidR="006742AD" w:rsidRDefault="006742AD" w:rsidP="00791FD4">
      <w:pPr>
        <w:pStyle w:val="Heading4"/>
      </w:pPr>
      <w:r>
        <w:t>Vendor</w:t>
      </w:r>
      <w:r w:rsidRPr="00ED5454">
        <w:t xml:space="preserve"> </w:t>
      </w:r>
      <w:r>
        <w:t>Responsibility</w:t>
      </w:r>
    </w:p>
    <w:p w14:paraId="3D9683BC" w14:textId="77777777" w:rsidR="00AA5FB6" w:rsidRDefault="00B01D10" w:rsidP="00C51222">
      <w:pPr>
        <w:jc w:val="both"/>
      </w:pPr>
      <w:r>
        <w:t xml:space="preserve">Vendors must ensure that </w:t>
      </w:r>
      <w:r w:rsidR="00AA5FB6">
        <w:t xml:space="preserve">change </w:t>
      </w:r>
      <w:r>
        <w:t xml:space="preserve">is </w:t>
      </w:r>
      <w:r w:rsidR="00AA5FB6">
        <w:t xml:space="preserve">documented as soon as it is identified using the </w:t>
      </w:r>
      <w:r>
        <w:t>P</w:t>
      </w:r>
      <w:r w:rsidR="00AA5FB6">
        <w:t xml:space="preserve">roject </w:t>
      </w:r>
      <w:r>
        <w:t>C</w:t>
      </w:r>
      <w:r w:rsidR="00AA5FB6">
        <w:t xml:space="preserve">hange </w:t>
      </w:r>
      <w:r>
        <w:t>C</w:t>
      </w:r>
      <w:r w:rsidR="00AA5FB6">
        <w:t xml:space="preserve">ontrol </w:t>
      </w:r>
      <w:r>
        <w:t>L</w:t>
      </w:r>
      <w:r w:rsidR="00AA5FB6">
        <w:t xml:space="preserve">og and regularly </w:t>
      </w:r>
      <w:r>
        <w:t>tracked</w:t>
      </w:r>
      <w:r w:rsidR="00C51222">
        <w:t>, u</w:t>
      </w:r>
      <w:r w:rsidR="00AA5FB6">
        <w:t>pdated</w:t>
      </w:r>
      <w:r>
        <w:t>,</w:t>
      </w:r>
      <w:r w:rsidR="00AA5FB6">
        <w:t xml:space="preserve"> and reported</w:t>
      </w:r>
      <w:r>
        <w:t xml:space="preserve"> (weekly) </w:t>
      </w:r>
      <w:r w:rsidR="00AA5FB6">
        <w:t>using the ITSD Status Report.</w:t>
      </w:r>
    </w:p>
    <w:p w14:paraId="3D9683BD" w14:textId="77777777" w:rsidR="00FC735C" w:rsidRDefault="00FC735C" w:rsidP="00C51222">
      <w:pPr>
        <w:jc w:val="both"/>
      </w:pPr>
      <w:r>
        <w:t>The vendor must provide an accurate assessment of the situation, including information to perform an impact analysis, the level of effort, and as requested, a firm fixed cost on the scope of work identified in the Change Request.</w:t>
      </w:r>
    </w:p>
    <w:p w14:paraId="3D9683BE" w14:textId="77777777" w:rsidR="003C5EAE" w:rsidRDefault="003C5EAE" w:rsidP="00C51222">
      <w:pPr>
        <w:jc w:val="both"/>
      </w:pPr>
      <w:r w:rsidRPr="003C5EAE">
        <w:t xml:space="preserve">The vendor is not authorized to perform work identified in the </w:t>
      </w:r>
      <w:r w:rsidR="00400471">
        <w:t>C</w:t>
      </w:r>
      <w:r w:rsidRPr="003C5EAE">
        <w:t xml:space="preserve">hange </w:t>
      </w:r>
      <w:r w:rsidR="00400471">
        <w:t>R</w:t>
      </w:r>
      <w:r w:rsidRPr="003C5EAE">
        <w:t>equest</w:t>
      </w:r>
      <w:r w:rsidR="00DE3754">
        <w:t xml:space="preserve"> </w:t>
      </w:r>
      <w:r w:rsidRPr="003C5EAE">
        <w:t>until the PAQ has been signed by the CIO and the vendor has received an updated Purchase Order.</w:t>
      </w:r>
    </w:p>
    <w:p w14:paraId="3D9683BF" w14:textId="77777777" w:rsidR="009F70AA" w:rsidRDefault="00CE6CBF" w:rsidP="00C51222">
      <w:pPr>
        <w:pStyle w:val="Heading2"/>
        <w:spacing w:line="240" w:lineRule="auto"/>
      </w:pPr>
      <w:r w:rsidRPr="00256BED">
        <w:t xml:space="preserve">ITSD </w:t>
      </w:r>
      <w:r w:rsidR="002D1CAD">
        <w:t>Change Request Process</w:t>
      </w:r>
    </w:p>
    <w:p w14:paraId="3D9683C0" w14:textId="77777777" w:rsidR="00C51222" w:rsidRPr="00C51222" w:rsidRDefault="00C51222" w:rsidP="00C51222">
      <w:pPr>
        <w:spacing w:line="240" w:lineRule="auto"/>
      </w:pPr>
      <w:r>
        <w:t>The ITSD Change Control process is mandatory for all ITSD projects.</w:t>
      </w:r>
    </w:p>
    <w:tbl>
      <w:tblPr>
        <w:tblStyle w:val="TableGrid"/>
        <w:tblW w:w="0" w:type="auto"/>
        <w:tblInd w:w="108" w:type="dxa"/>
        <w:tblLook w:val="04A0" w:firstRow="1" w:lastRow="0" w:firstColumn="1" w:lastColumn="0" w:noHBand="0" w:noVBand="1"/>
      </w:tblPr>
      <w:tblGrid>
        <w:gridCol w:w="2430"/>
        <w:gridCol w:w="6840"/>
      </w:tblGrid>
      <w:tr w:rsidR="00E07DEE" w14:paraId="3D9683C2" w14:textId="77777777" w:rsidTr="00A306DF">
        <w:trPr>
          <w:tblHeader/>
        </w:trPr>
        <w:tc>
          <w:tcPr>
            <w:tcW w:w="9270" w:type="dxa"/>
            <w:gridSpan w:val="2"/>
            <w:shd w:val="clear" w:color="auto" w:fill="F2F2F2" w:themeFill="background1" w:themeFillShade="F2"/>
          </w:tcPr>
          <w:p w14:paraId="3D9683C1" w14:textId="77777777" w:rsidR="00E07DEE" w:rsidRPr="00D066D9" w:rsidRDefault="00E07DEE" w:rsidP="00D066D9">
            <w:pPr>
              <w:jc w:val="center"/>
              <w:rPr>
                <w:b/>
                <w:sz w:val="24"/>
                <w:szCs w:val="24"/>
              </w:rPr>
            </w:pPr>
            <w:r w:rsidRPr="00D066D9">
              <w:rPr>
                <w:b/>
                <w:sz w:val="24"/>
                <w:szCs w:val="24"/>
              </w:rPr>
              <w:t xml:space="preserve">CHANGE </w:t>
            </w:r>
            <w:r w:rsidR="002D1CAD">
              <w:rPr>
                <w:b/>
                <w:sz w:val="24"/>
                <w:szCs w:val="24"/>
              </w:rPr>
              <w:t xml:space="preserve">REQUEST </w:t>
            </w:r>
            <w:r w:rsidRPr="00D066D9">
              <w:rPr>
                <w:b/>
                <w:sz w:val="24"/>
                <w:szCs w:val="24"/>
              </w:rPr>
              <w:t>PROCESS</w:t>
            </w:r>
          </w:p>
        </w:tc>
      </w:tr>
      <w:tr w:rsidR="00CE6CBF" w14:paraId="3D9683C5" w14:textId="77777777" w:rsidTr="00A306DF">
        <w:trPr>
          <w:tblHeader/>
        </w:trPr>
        <w:tc>
          <w:tcPr>
            <w:tcW w:w="2430" w:type="dxa"/>
            <w:shd w:val="clear" w:color="auto" w:fill="F2F2F2" w:themeFill="background1" w:themeFillShade="F2"/>
          </w:tcPr>
          <w:p w14:paraId="3D9683C3" w14:textId="77777777" w:rsidR="00CE6CBF" w:rsidRPr="00D066D9" w:rsidRDefault="00CE6CBF" w:rsidP="009B1329">
            <w:pPr>
              <w:rPr>
                <w:b/>
              </w:rPr>
            </w:pPr>
            <w:r w:rsidRPr="00D066D9">
              <w:rPr>
                <w:b/>
              </w:rPr>
              <w:t>Step</w:t>
            </w:r>
          </w:p>
        </w:tc>
        <w:tc>
          <w:tcPr>
            <w:tcW w:w="6840" w:type="dxa"/>
            <w:shd w:val="clear" w:color="auto" w:fill="F2F2F2" w:themeFill="background1" w:themeFillShade="F2"/>
          </w:tcPr>
          <w:p w14:paraId="3D9683C4" w14:textId="77777777" w:rsidR="00CE6CBF" w:rsidRPr="00D066D9" w:rsidRDefault="00CE6CBF" w:rsidP="009B1329">
            <w:pPr>
              <w:rPr>
                <w:b/>
              </w:rPr>
            </w:pPr>
            <w:r w:rsidRPr="00D066D9">
              <w:rPr>
                <w:b/>
              </w:rPr>
              <w:t>Description</w:t>
            </w:r>
          </w:p>
        </w:tc>
      </w:tr>
      <w:tr w:rsidR="00CE6CBF" w14:paraId="3D9683C8" w14:textId="77777777" w:rsidTr="00A306DF">
        <w:tc>
          <w:tcPr>
            <w:tcW w:w="2430" w:type="dxa"/>
          </w:tcPr>
          <w:p w14:paraId="3D9683C6" w14:textId="77777777" w:rsidR="00CE6CBF" w:rsidRPr="00036355" w:rsidRDefault="00D26D87" w:rsidP="00CF2C5A">
            <w:pPr>
              <w:rPr>
                <w:b/>
              </w:rPr>
            </w:pPr>
            <w:r w:rsidRPr="00036355">
              <w:rPr>
                <w:b/>
              </w:rPr>
              <w:t xml:space="preserve">Change </w:t>
            </w:r>
            <w:r w:rsidR="00CF2C5A" w:rsidRPr="00036355">
              <w:rPr>
                <w:b/>
              </w:rPr>
              <w:t>I</w:t>
            </w:r>
            <w:r w:rsidRPr="00036355">
              <w:rPr>
                <w:b/>
              </w:rPr>
              <w:t>dentified</w:t>
            </w:r>
          </w:p>
        </w:tc>
        <w:tc>
          <w:tcPr>
            <w:tcW w:w="6840" w:type="dxa"/>
          </w:tcPr>
          <w:p w14:paraId="3D9683C7" w14:textId="77777777" w:rsidR="00CE6CBF" w:rsidRDefault="00D26D87" w:rsidP="00DE3754">
            <w:pPr>
              <w:pStyle w:val="NoSpacing"/>
            </w:pPr>
            <w:r>
              <w:t>A change to the project’s current scope, schedule or cost is identified.    This may be identified by a vendor, by a business customer, or by a member of internal ITSD.</w:t>
            </w:r>
          </w:p>
        </w:tc>
      </w:tr>
      <w:tr w:rsidR="00CE6CBF" w14:paraId="3D9683CB" w14:textId="77777777" w:rsidTr="00A306DF">
        <w:tc>
          <w:tcPr>
            <w:tcW w:w="2430" w:type="dxa"/>
          </w:tcPr>
          <w:p w14:paraId="3D9683C9" w14:textId="77777777" w:rsidR="00CE6CBF" w:rsidRDefault="00D26D87" w:rsidP="00CF2C5A">
            <w:r w:rsidRPr="00A306DF">
              <w:rPr>
                <w:b/>
              </w:rPr>
              <w:t>Recommended</w:t>
            </w:r>
            <w:r w:rsidR="00CF2C5A" w:rsidRPr="00A306DF">
              <w:rPr>
                <w:b/>
              </w:rPr>
              <w:t xml:space="preserve"> </w:t>
            </w:r>
            <w:r w:rsidR="00CF2C5A" w:rsidRPr="00036355">
              <w:rPr>
                <w:b/>
              </w:rPr>
              <w:t>C</w:t>
            </w:r>
            <w:r w:rsidRPr="00036355">
              <w:rPr>
                <w:b/>
              </w:rPr>
              <w:t>hange</w:t>
            </w:r>
            <w:r w:rsidR="00CF2C5A" w:rsidRPr="00036355">
              <w:rPr>
                <w:b/>
              </w:rPr>
              <w:t xml:space="preserve"> S</w:t>
            </w:r>
            <w:r w:rsidRPr="00036355">
              <w:rPr>
                <w:b/>
              </w:rPr>
              <w:t>ubmitted</w:t>
            </w:r>
          </w:p>
        </w:tc>
        <w:tc>
          <w:tcPr>
            <w:tcW w:w="6840" w:type="dxa"/>
          </w:tcPr>
          <w:p w14:paraId="3D9683CA" w14:textId="77777777" w:rsidR="00CE6CBF" w:rsidRDefault="00D26D87" w:rsidP="00DE3754">
            <w:pPr>
              <w:pStyle w:val="NoSpacing"/>
            </w:pPr>
            <w:r>
              <w:t xml:space="preserve">The recommended change to scope, schedule or cost (or perhaps a combination) </w:t>
            </w:r>
            <w:r w:rsidR="00942FDC">
              <w:t xml:space="preserve">can be </w:t>
            </w:r>
            <w:r>
              <w:t>made to the ITSD PM</w:t>
            </w:r>
            <w:r w:rsidR="00942FDC">
              <w:t xml:space="preserve"> by any project team member, or the ITSD PM may identify the need</w:t>
            </w:r>
            <w:r>
              <w:t>.</w:t>
            </w:r>
          </w:p>
        </w:tc>
      </w:tr>
      <w:tr w:rsidR="00CE6CBF" w14:paraId="3D9683CE" w14:textId="77777777" w:rsidTr="00A306DF">
        <w:tc>
          <w:tcPr>
            <w:tcW w:w="2430" w:type="dxa"/>
          </w:tcPr>
          <w:p w14:paraId="3D9683CC" w14:textId="77777777" w:rsidR="00CE6CBF" w:rsidRPr="00036355" w:rsidRDefault="00CF2C5A" w:rsidP="009B1329">
            <w:pPr>
              <w:rPr>
                <w:b/>
              </w:rPr>
            </w:pPr>
            <w:r w:rsidRPr="00036355">
              <w:rPr>
                <w:b/>
              </w:rPr>
              <w:t>Change L</w:t>
            </w:r>
            <w:r w:rsidR="00D26D87" w:rsidRPr="00036355">
              <w:rPr>
                <w:b/>
              </w:rPr>
              <w:t>ogged</w:t>
            </w:r>
          </w:p>
        </w:tc>
        <w:tc>
          <w:tcPr>
            <w:tcW w:w="6840" w:type="dxa"/>
          </w:tcPr>
          <w:p w14:paraId="3D9683CD" w14:textId="77777777" w:rsidR="00CE6CBF" w:rsidRDefault="00D26D87" w:rsidP="00DE3754">
            <w:pPr>
              <w:pStyle w:val="NoSpacing"/>
            </w:pPr>
            <w:r>
              <w:t xml:space="preserve">The ITSD PM logs the requested change </w:t>
            </w:r>
            <w:r w:rsidR="00942FDC">
              <w:t xml:space="preserve">request </w:t>
            </w:r>
            <w:r>
              <w:t>in the</w:t>
            </w:r>
            <w:r w:rsidR="00553733">
              <w:t xml:space="preserve"> </w:t>
            </w:r>
            <w:r w:rsidR="00486BA7">
              <w:t xml:space="preserve">Change Request Log on the </w:t>
            </w:r>
            <w:r w:rsidR="00553733">
              <w:t>ITSD Status Report</w:t>
            </w:r>
            <w:r>
              <w:t>.</w:t>
            </w:r>
          </w:p>
        </w:tc>
      </w:tr>
      <w:tr w:rsidR="00D26D87" w14:paraId="3D9683D4" w14:textId="77777777" w:rsidTr="00A306DF">
        <w:tc>
          <w:tcPr>
            <w:tcW w:w="2430" w:type="dxa"/>
          </w:tcPr>
          <w:p w14:paraId="3D9683CF" w14:textId="77777777" w:rsidR="00D26D87" w:rsidRPr="00036355" w:rsidRDefault="00CF2C5A" w:rsidP="009B1329">
            <w:pPr>
              <w:rPr>
                <w:b/>
              </w:rPr>
            </w:pPr>
            <w:r w:rsidRPr="00036355">
              <w:rPr>
                <w:b/>
              </w:rPr>
              <w:t>Initial E</w:t>
            </w:r>
            <w:r w:rsidR="00D26D87" w:rsidRPr="00036355">
              <w:rPr>
                <w:b/>
              </w:rPr>
              <w:t>valuation</w:t>
            </w:r>
          </w:p>
        </w:tc>
        <w:tc>
          <w:tcPr>
            <w:tcW w:w="6840" w:type="dxa"/>
          </w:tcPr>
          <w:p w14:paraId="3D9683D0" w14:textId="77777777" w:rsidR="00486BA7" w:rsidRDefault="00D26D87" w:rsidP="00942FDC">
            <w:r>
              <w:t xml:space="preserve">The ITSD PM works with the project team to document the detailed specifics of the recommended change.  Detailed alternative options are also documented. The ITSD PM works with the project team </w:t>
            </w:r>
            <w:r w:rsidR="00837807">
              <w:t xml:space="preserve">to agree on a final recommendation.  For those change requests </w:t>
            </w:r>
            <w:r w:rsidR="00400471">
              <w:t>deemed</w:t>
            </w:r>
            <w:r w:rsidR="00837807">
              <w:t xml:space="preserve"> necessary</w:t>
            </w:r>
            <w:r w:rsidR="00486BA7">
              <w:t xml:space="preserve"> by the project team</w:t>
            </w:r>
            <w:r w:rsidR="00837807">
              <w:t>, the ITSD PM</w:t>
            </w:r>
            <w:r w:rsidR="00400471">
              <w:t xml:space="preserve"> Shall</w:t>
            </w:r>
            <w:r w:rsidR="00486BA7">
              <w:t>:</w:t>
            </w:r>
            <w:r w:rsidR="00837807">
              <w:t xml:space="preserve"> </w:t>
            </w:r>
          </w:p>
          <w:p w14:paraId="3D9683D1" w14:textId="77777777" w:rsidR="00486BA7" w:rsidRDefault="00486BA7" w:rsidP="00486BA7">
            <w:pPr>
              <w:pStyle w:val="ListParagraph"/>
              <w:numPr>
                <w:ilvl w:val="0"/>
                <w:numId w:val="5"/>
              </w:numPr>
            </w:pPr>
            <w:r>
              <w:t>E</w:t>
            </w:r>
            <w:r w:rsidR="00837807">
              <w:t xml:space="preserve">nsure the next Steering Committee meeting’s agenda </w:t>
            </w:r>
            <w:r w:rsidR="00400471">
              <w:t>includes</w:t>
            </w:r>
            <w:r w:rsidR="00837807">
              <w:t xml:space="preserve"> item noted to review potential change requests </w:t>
            </w:r>
          </w:p>
          <w:p w14:paraId="3D9683D2" w14:textId="77777777" w:rsidR="00486BA7" w:rsidRDefault="00486BA7" w:rsidP="00486BA7">
            <w:pPr>
              <w:pStyle w:val="ListParagraph"/>
              <w:numPr>
                <w:ilvl w:val="0"/>
                <w:numId w:val="5"/>
              </w:numPr>
            </w:pPr>
            <w:r>
              <w:t>P</w:t>
            </w:r>
            <w:r w:rsidR="00837807">
              <w:t>resent</w:t>
            </w:r>
            <w:r>
              <w:t xml:space="preserve">s </w:t>
            </w:r>
            <w:r w:rsidR="00837807">
              <w:t xml:space="preserve">potential change requests to the Steering Committee </w:t>
            </w:r>
          </w:p>
          <w:p w14:paraId="3D9683D3" w14:textId="77777777" w:rsidR="00D26D87" w:rsidRDefault="00486BA7">
            <w:r w:rsidRPr="00486BA7">
              <w:rPr>
                <w:b/>
              </w:rPr>
              <w:t>NOTE:</w:t>
            </w:r>
            <w:r w:rsidR="00837807">
              <w:t xml:space="preserve"> If no Steering Committee exists, the request must be reviewed by the CSM, the </w:t>
            </w:r>
            <w:r w:rsidR="00400471">
              <w:t xml:space="preserve">agency </w:t>
            </w:r>
            <w:r w:rsidR="00837807">
              <w:t xml:space="preserve">Project Sponsor, and potentially a key decision-maker from either ITSD Application Development </w:t>
            </w:r>
            <w:r w:rsidR="00942FDC">
              <w:t>and/o</w:t>
            </w:r>
            <w:r w:rsidR="00837807">
              <w:t xml:space="preserve">r </w:t>
            </w:r>
            <w:r w:rsidR="005C7301">
              <w:t>vendor</w:t>
            </w:r>
            <w:r w:rsidR="00837807">
              <w:t xml:space="preserve"> management.</w:t>
            </w:r>
            <w:r w:rsidR="00D26D87">
              <w:t xml:space="preserve"> </w:t>
            </w:r>
          </w:p>
        </w:tc>
      </w:tr>
      <w:tr w:rsidR="00D26D87" w14:paraId="3D9683D7" w14:textId="77777777" w:rsidTr="00A306DF">
        <w:tc>
          <w:tcPr>
            <w:tcW w:w="2430" w:type="dxa"/>
          </w:tcPr>
          <w:p w14:paraId="3D9683D5" w14:textId="77777777" w:rsidR="00D26D87" w:rsidRDefault="00CF2C5A" w:rsidP="009B1329">
            <w:r w:rsidRPr="00036355">
              <w:rPr>
                <w:b/>
              </w:rPr>
              <w:lastRenderedPageBreak/>
              <w:t>Impact Analysis</w:t>
            </w:r>
            <w:r>
              <w:t xml:space="preserve"> </w:t>
            </w:r>
            <w:r w:rsidRPr="00A306DF">
              <w:rPr>
                <w:b/>
              </w:rPr>
              <w:t>Review</w:t>
            </w:r>
          </w:p>
        </w:tc>
        <w:tc>
          <w:tcPr>
            <w:tcW w:w="6840" w:type="dxa"/>
          </w:tcPr>
          <w:p w14:paraId="3D9683D6" w14:textId="77777777" w:rsidR="00D26D87" w:rsidRDefault="00D26D87">
            <w:r>
              <w:t>The Steering Committee</w:t>
            </w:r>
            <w:r w:rsidR="00CF2265">
              <w:t xml:space="preserve"> </w:t>
            </w:r>
            <w:r>
              <w:t>members</w:t>
            </w:r>
            <w:r w:rsidR="00486BA7">
              <w:t xml:space="preserve"> </w:t>
            </w:r>
            <w:r w:rsidR="00486BA7" w:rsidRPr="00D066D9">
              <w:rPr>
                <w:i/>
              </w:rPr>
              <w:t xml:space="preserve">(or </w:t>
            </w:r>
            <w:r w:rsidR="00C51222" w:rsidRPr="00C51222">
              <w:rPr>
                <w:b/>
                <w:i/>
              </w:rPr>
              <w:t xml:space="preserve">project </w:t>
            </w:r>
            <w:r w:rsidR="00486BA7" w:rsidRPr="00C51222">
              <w:rPr>
                <w:b/>
                <w:i/>
              </w:rPr>
              <w:t>decision makers</w:t>
            </w:r>
            <w:r w:rsidR="00486BA7" w:rsidRPr="00D066D9">
              <w:rPr>
                <w:i/>
              </w:rPr>
              <w:t xml:space="preserve"> identified in the project charter)</w:t>
            </w:r>
            <w:r>
              <w:t xml:space="preserve"> will evaluate the detail of the recommended change and project impact</w:t>
            </w:r>
            <w:r w:rsidR="00CF2C5A">
              <w:t xml:space="preserve"> analysis</w:t>
            </w:r>
            <w:r>
              <w:t xml:space="preserve">, and </w:t>
            </w:r>
            <w:r w:rsidRPr="00C51222">
              <w:rPr>
                <w:b/>
              </w:rPr>
              <w:t>render a decision as to whether to move forward</w:t>
            </w:r>
            <w:r>
              <w:t xml:space="preserve"> with a formal Change Request.</w:t>
            </w:r>
            <w:r w:rsidR="00CF2C5A">
              <w:t xml:space="preserve"> </w:t>
            </w:r>
            <w:r w:rsidR="00CF2265">
              <w:t>If the change impacts the project budget the responsible fiscal part</w:t>
            </w:r>
            <w:r w:rsidR="00C51222">
              <w:t>ies</w:t>
            </w:r>
            <w:r w:rsidR="00CF2265">
              <w:t xml:space="preserve"> must also agree to the budgetary change. </w:t>
            </w:r>
            <w:r w:rsidR="00CF2C5A">
              <w:t xml:space="preserve">If the change is not approved, the Steering Committee will provide direction to the project team as to which alternative option to proceed </w:t>
            </w:r>
            <w:r w:rsidR="00CF2265">
              <w:t>and the status report change log is updated.</w:t>
            </w:r>
            <w:r w:rsidR="00C51222">
              <w:t xml:space="preserve"> </w:t>
            </w:r>
          </w:p>
        </w:tc>
      </w:tr>
      <w:tr w:rsidR="00CF2C5A" w14:paraId="3D9683E0" w14:textId="77777777" w:rsidTr="00A306DF">
        <w:tc>
          <w:tcPr>
            <w:tcW w:w="2430" w:type="dxa"/>
          </w:tcPr>
          <w:p w14:paraId="3D9683D8" w14:textId="77777777" w:rsidR="00CF2C5A" w:rsidRDefault="00CF2C5A" w:rsidP="00A306DF">
            <w:r w:rsidRPr="00A306DF">
              <w:rPr>
                <w:b/>
              </w:rPr>
              <w:t>Develop the ITSD</w:t>
            </w:r>
            <w:r>
              <w:t xml:space="preserve"> </w:t>
            </w:r>
            <w:r w:rsidRPr="00036355">
              <w:rPr>
                <w:b/>
              </w:rPr>
              <w:t xml:space="preserve">Change </w:t>
            </w:r>
            <w:r w:rsidR="00CF2265" w:rsidRPr="00036355">
              <w:rPr>
                <w:b/>
              </w:rPr>
              <w:t xml:space="preserve">Request </w:t>
            </w:r>
            <w:r w:rsidRPr="00036355">
              <w:rPr>
                <w:b/>
              </w:rPr>
              <w:t>Form</w:t>
            </w:r>
            <w:r w:rsidR="00A306DF">
              <w:rPr>
                <w:b/>
              </w:rPr>
              <w:t xml:space="preserve"> </w:t>
            </w:r>
          </w:p>
        </w:tc>
        <w:tc>
          <w:tcPr>
            <w:tcW w:w="6840" w:type="dxa"/>
          </w:tcPr>
          <w:p w14:paraId="3D9683D9" w14:textId="77777777" w:rsidR="00CF2C5A" w:rsidRDefault="00CF2C5A" w:rsidP="00CF2265">
            <w:r>
              <w:t xml:space="preserve">For changes approved, the ITSD PM develops an ITSD Change </w:t>
            </w:r>
            <w:r w:rsidR="00C764B6">
              <w:t xml:space="preserve">Request </w:t>
            </w:r>
            <w:r>
              <w:t>Form in the Share</w:t>
            </w:r>
            <w:r w:rsidR="00252E14">
              <w:t>P</w:t>
            </w:r>
            <w:r>
              <w:t xml:space="preserve">oint Change </w:t>
            </w:r>
            <w:r w:rsidR="00C764B6">
              <w:t xml:space="preserve">Request </w:t>
            </w:r>
            <w:r>
              <w:t>Library</w:t>
            </w:r>
            <w:r w:rsidR="00252E14">
              <w:t xml:space="preserve">. </w:t>
            </w:r>
            <w:r w:rsidR="009F70AA">
              <w:t xml:space="preserve">The Change Request Form summarizes: </w:t>
            </w:r>
          </w:p>
          <w:p w14:paraId="3D9683DA" w14:textId="77777777" w:rsidR="009F70AA" w:rsidRPr="00D066D9" w:rsidRDefault="009F70AA" w:rsidP="00D066D9">
            <w:pPr>
              <w:pStyle w:val="Default"/>
              <w:numPr>
                <w:ilvl w:val="0"/>
                <w:numId w:val="5"/>
              </w:numPr>
              <w:rPr>
                <w:rFonts w:asciiTheme="minorHAnsi" w:hAnsiTheme="minorHAnsi" w:cs="Arial"/>
                <w:sz w:val="22"/>
                <w:szCs w:val="22"/>
              </w:rPr>
            </w:pPr>
            <w:r w:rsidRPr="00D066D9">
              <w:rPr>
                <w:rFonts w:asciiTheme="minorHAnsi" w:hAnsiTheme="minorHAnsi" w:cs="Arial"/>
                <w:sz w:val="22"/>
                <w:szCs w:val="22"/>
              </w:rPr>
              <w:t xml:space="preserve">Description </w:t>
            </w:r>
          </w:p>
          <w:p w14:paraId="3D9683DB" w14:textId="77777777" w:rsidR="009F70AA" w:rsidRPr="00D066D9" w:rsidRDefault="009F70AA" w:rsidP="00D066D9">
            <w:pPr>
              <w:pStyle w:val="Default"/>
              <w:numPr>
                <w:ilvl w:val="0"/>
                <w:numId w:val="5"/>
              </w:numPr>
              <w:rPr>
                <w:rFonts w:asciiTheme="minorHAnsi" w:hAnsiTheme="minorHAnsi" w:cs="Arial"/>
                <w:sz w:val="22"/>
                <w:szCs w:val="22"/>
              </w:rPr>
            </w:pPr>
            <w:r w:rsidRPr="00D066D9">
              <w:rPr>
                <w:rFonts w:asciiTheme="minorHAnsi" w:hAnsiTheme="minorHAnsi" w:cs="Arial"/>
                <w:sz w:val="22"/>
                <w:szCs w:val="22"/>
              </w:rPr>
              <w:t xml:space="preserve">Reasons </w:t>
            </w:r>
          </w:p>
          <w:p w14:paraId="3D9683DC" w14:textId="77777777" w:rsidR="009F70AA" w:rsidRPr="00D066D9" w:rsidRDefault="009F70AA" w:rsidP="00D066D9">
            <w:pPr>
              <w:pStyle w:val="Default"/>
              <w:numPr>
                <w:ilvl w:val="0"/>
                <w:numId w:val="5"/>
              </w:numPr>
              <w:rPr>
                <w:rFonts w:asciiTheme="minorHAnsi" w:hAnsiTheme="minorHAnsi" w:cs="Arial"/>
                <w:sz w:val="22"/>
                <w:szCs w:val="22"/>
              </w:rPr>
            </w:pPr>
            <w:r w:rsidRPr="00D066D9">
              <w:rPr>
                <w:rFonts w:asciiTheme="minorHAnsi" w:hAnsiTheme="minorHAnsi" w:cs="Arial"/>
                <w:sz w:val="22"/>
                <w:szCs w:val="22"/>
              </w:rPr>
              <w:t>Benefits /Risks</w:t>
            </w:r>
          </w:p>
          <w:p w14:paraId="3D9683DD" w14:textId="77777777" w:rsidR="009F70AA" w:rsidRPr="00D066D9" w:rsidRDefault="009F70AA" w:rsidP="00D066D9">
            <w:pPr>
              <w:pStyle w:val="Default"/>
              <w:numPr>
                <w:ilvl w:val="0"/>
                <w:numId w:val="5"/>
              </w:numPr>
              <w:rPr>
                <w:rFonts w:asciiTheme="minorHAnsi" w:hAnsiTheme="minorHAnsi" w:cs="Arial"/>
                <w:sz w:val="22"/>
                <w:szCs w:val="22"/>
              </w:rPr>
            </w:pPr>
            <w:r w:rsidRPr="00D066D9">
              <w:rPr>
                <w:rFonts w:asciiTheme="minorHAnsi" w:hAnsiTheme="minorHAnsi" w:cs="Arial"/>
                <w:sz w:val="22"/>
                <w:szCs w:val="22"/>
              </w:rPr>
              <w:t xml:space="preserve">Costs </w:t>
            </w:r>
          </w:p>
          <w:p w14:paraId="3D9683DE" w14:textId="77777777" w:rsidR="009F70AA" w:rsidRPr="00D066D9" w:rsidRDefault="009F70AA" w:rsidP="00D066D9">
            <w:pPr>
              <w:pStyle w:val="Default"/>
              <w:numPr>
                <w:ilvl w:val="0"/>
                <w:numId w:val="5"/>
              </w:numPr>
              <w:rPr>
                <w:rFonts w:asciiTheme="minorHAnsi" w:hAnsiTheme="minorHAnsi" w:cs="Arial"/>
                <w:sz w:val="22"/>
                <w:szCs w:val="22"/>
              </w:rPr>
            </w:pPr>
            <w:r w:rsidRPr="00D066D9">
              <w:rPr>
                <w:rFonts w:asciiTheme="minorHAnsi" w:hAnsiTheme="minorHAnsi" w:cs="Arial"/>
                <w:sz w:val="22"/>
                <w:szCs w:val="22"/>
              </w:rPr>
              <w:t>Impacts /Other Options</w:t>
            </w:r>
          </w:p>
          <w:p w14:paraId="3D9683DF" w14:textId="77777777" w:rsidR="009F70AA" w:rsidRDefault="009F70AA" w:rsidP="00D066D9">
            <w:pPr>
              <w:pStyle w:val="Default"/>
              <w:numPr>
                <w:ilvl w:val="0"/>
                <w:numId w:val="5"/>
              </w:numPr>
            </w:pPr>
            <w:r w:rsidRPr="00D066D9">
              <w:rPr>
                <w:rFonts w:asciiTheme="minorHAnsi" w:hAnsiTheme="minorHAnsi" w:cs="Arial"/>
                <w:sz w:val="22"/>
                <w:szCs w:val="22"/>
              </w:rPr>
              <w:t>Any supporting documentation</w:t>
            </w:r>
            <w:r>
              <w:rPr>
                <w:rFonts w:ascii="Arial" w:hAnsi="Arial" w:cs="Arial"/>
                <w:sz w:val="22"/>
                <w:szCs w:val="22"/>
              </w:rPr>
              <w:t xml:space="preserve"> </w:t>
            </w:r>
          </w:p>
        </w:tc>
      </w:tr>
      <w:tr w:rsidR="00CF2265" w14:paraId="3D9683E3" w14:textId="77777777" w:rsidTr="00A306DF">
        <w:tc>
          <w:tcPr>
            <w:tcW w:w="2430" w:type="dxa"/>
          </w:tcPr>
          <w:p w14:paraId="3D9683E1" w14:textId="77777777" w:rsidR="00CF2265" w:rsidRDefault="00CF2265" w:rsidP="00CF2265">
            <w:r w:rsidRPr="00036355">
              <w:rPr>
                <w:b/>
              </w:rPr>
              <w:t xml:space="preserve">Agency </w:t>
            </w:r>
            <w:r w:rsidRPr="00A306DF">
              <w:rPr>
                <w:b/>
              </w:rPr>
              <w:t>Review</w:t>
            </w:r>
            <w:r w:rsidR="003C5EAE" w:rsidRPr="00A306DF">
              <w:rPr>
                <w:b/>
              </w:rPr>
              <w:t xml:space="preserve"> and</w:t>
            </w:r>
            <w:r w:rsidR="003C5EAE">
              <w:t xml:space="preserve"> </w:t>
            </w:r>
            <w:r w:rsidR="003C5EAE" w:rsidRPr="00036355">
              <w:rPr>
                <w:b/>
              </w:rPr>
              <w:t>Approval</w:t>
            </w:r>
          </w:p>
        </w:tc>
        <w:tc>
          <w:tcPr>
            <w:tcW w:w="6840" w:type="dxa"/>
          </w:tcPr>
          <w:p w14:paraId="3D9683E2" w14:textId="77777777" w:rsidR="00CF2265" w:rsidRDefault="00CF2265" w:rsidP="00DE3754">
            <w:pPr>
              <w:pStyle w:val="NoSpacing"/>
            </w:pPr>
            <w:r>
              <w:t>The Agency reviews the Change Request</w:t>
            </w:r>
            <w:r w:rsidR="003C5EAE">
              <w:t xml:space="preserve"> F</w:t>
            </w:r>
            <w:r>
              <w:t xml:space="preserve">orm as it starts the workflow process. The </w:t>
            </w:r>
            <w:r w:rsidRPr="00C51222">
              <w:rPr>
                <w:b/>
              </w:rPr>
              <w:t>Agency</w:t>
            </w:r>
            <w:r>
              <w:t xml:space="preserve"> has already agreed to the </w:t>
            </w:r>
            <w:r w:rsidR="003C5EAE">
              <w:t>c</w:t>
            </w:r>
            <w:r>
              <w:t xml:space="preserve">hange </w:t>
            </w:r>
            <w:r w:rsidR="003C5EAE">
              <w:t>r</w:t>
            </w:r>
            <w:r>
              <w:t xml:space="preserve">equest as a Steering Committee member, so this step is the </w:t>
            </w:r>
            <w:r w:rsidRPr="00C51222">
              <w:rPr>
                <w:b/>
              </w:rPr>
              <w:t>final review and approval</w:t>
            </w:r>
            <w:r>
              <w:t xml:space="preserve">.  However, should new or additional information be available, the Agency will certainly review this information in context with the Impact Analysis, Alternatives Considered and Recommendation(s) to ensure that the Change Request is fully understood.  </w:t>
            </w:r>
            <w:r w:rsidR="0026209C">
              <w:t>If rejected, the Change Request is returned to the ITSD PM along with recommended next steps.</w:t>
            </w:r>
            <w:r>
              <w:t xml:space="preserve">   </w:t>
            </w:r>
          </w:p>
        </w:tc>
      </w:tr>
      <w:tr w:rsidR="00252E14" w14:paraId="3D9683E6" w14:textId="77777777" w:rsidTr="00A306DF">
        <w:tc>
          <w:tcPr>
            <w:tcW w:w="2430" w:type="dxa"/>
          </w:tcPr>
          <w:p w14:paraId="3D9683E4" w14:textId="77777777" w:rsidR="00252E14" w:rsidRDefault="00252E14" w:rsidP="009B1329">
            <w:r w:rsidRPr="00036355">
              <w:rPr>
                <w:b/>
              </w:rPr>
              <w:t>ITSD PMO</w:t>
            </w:r>
            <w:r w:rsidR="00906363">
              <w:rPr>
                <w:b/>
              </w:rPr>
              <w:t>/Fiscal</w:t>
            </w:r>
            <w:r>
              <w:t xml:space="preserve"> </w:t>
            </w:r>
            <w:r w:rsidRPr="00A306DF">
              <w:rPr>
                <w:b/>
              </w:rPr>
              <w:t>Evaluation</w:t>
            </w:r>
            <w:r w:rsidR="0026209C" w:rsidRPr="00A306DF">
              <w:rPr>
                <w:b/>
              </w:rPr>
              <w:t xml:space="preserve"> and</w:t>
            </w:r>
            <w:r w:rsidR="0026209C">
              <w:t xml:space="preserve"> </w:t>
            </w:r>
            <w:r w:rsidR="0026209C" w:rsidRPr="00036355">
              <w:rPr>
                <w:b/>
              </w:rPr>
              <w:t>Approval</w:t>
            </w:r>
          </w:p>
        </w:tc>
        <w:tc>
          <w:tcPr>
            <w:tcW w:w="6840" w:type="dxa"/>
          </w:tcPr>
          <w:p w14:paraId="3D9683E5" w14:textId="77777777" w:rsidR="00252E14" w:rsidRDefault="00252E14">
            <w:r>
              <w:t>The ITSD PMO</w:t>
            </w:r>
            <w:r w:rsidR="0026209C">
              <w:t xml:space="preserve"> reviews the Change Request and modified PAQ as the request comes in through the workflow</w:t>
            </w:r>
            <w:r>
              <w:t xml:space="preserve">. </w:t>
            </w:r>
            <w:r w:rsidR="00DD2108">
              <w:t>The PMO will review the Impact Analysis provided by the ITSD PM which details the impact in terms of cost, scope or schedule or a combination of those</w:t>
            </w:r>
            <w:r w:rsidR="00E37AB4">
              <w:t>,</w:t>
            </w:r>
            <w:r w:rsidR="00DD2108">
              <w:t xml:space="preserve"> as well as alternatives considered along with the project team’s recommendation(s).  If approved, the Change Request moves to the Legal department for review.   If rejected, the Change Request is returned to the ITSD PM along with recommended next steps.</w:t>
            </w:r>
          </w:p>
        </w:tc>
      </w:tr>
      <w:tr w:rsidR="00DD2108" w14:paraId="3D9683E9" w14:textId="77777777" w:rsidTr="00A306DF">
        <w:tc>
          <w:tcPr>
            <w:tcW w:w="2430" w:type="dxa"/>
          </w:tcPr>
          <w:p w14:paraId="3D9683E7" w14:textId="77777777" w:rsidR="00DD2108" w:rsidRDefault="00DD2108" w:rsidP="009B1329">
            <w:r w:rsidRPr="00036355">
              <w:rPr>
                <w:b/>
              </w:rPr>
              <w:t xml:space="preserve">Legal </w:t>
            </w:r>
            <w:r w:rsidRPr="00A306DF">
              <w:rPr>
                <w:b/>
              </w:rPr>
              <w:t>Evaluation</w:t>
            </w:r>
            <w:r w:rsidR="0026209C" w:rsidRPr="00A306DF">
              <w:rPr>
                <w:b/>
              </w:rPr>
              <w:t xml:space="preserve"> and</w:t>
            </w:r>
            <w:r w:rsidR="0026209C">
              <w:t xml:space="preserve"> </w:t>
            </w:r>
            <w:r w:rsidR="0026209C" w:rsidRPr="00036355">
              <w:rPr>
                <w:b/>
              </w:rPr>
              <w:t>Approval</w:t>
            </w:r>
          </w:p>
        </w:tc>
        <w:tc>
          <w:tcPr>
            <w:tcW w:w="6840" w:type="dxa"/>
          </w:tcPr>
          <w:p w14:paraId="3D9683E8" w14:textId="77777777" w:rsidR="00DD2108" w:rsidRDefault="00DD2108">
            <w:r>
              <w:t xml:space="preserve">The State Legal department </w:t>
            </w:r>
            <w:r w:rsidR="0026209C">
              <w:t>reviews the Change Request and modified PAQ as the request comes in through the workflow</w:t>
            </w:r>
            <w:r>
              <w:t xml:space="preserve">.  </w:t>
            </w:r>
            <w:r w:rsidR="00E37AB4">
              <w:t>A</w:t>
            </w:r>
            <w:r>
              <w:t xml:space="preserve"> similar review of the Impact Analysis, Alternatives Considered and Recommendation(s) is approved from a legal aspect.  If approved, the Change Request moves to the </w:t>
            </w:r>
            <w:r w:rsidR="0026209C">
              <w:t xml:space="preserve">CIO </w:t>
            </w:r>
            <w:r>
              <w:t>for review.</w:t>
            </w:r>
          </w:p>
        </w:tc>
      </w:tr>
      <w:tr w:rsidR="0026209C" w14:paraId="3D9683EC" w14:textId="77777777" w:rsidTr="00A306DF">
        <w:tc>
          <w:tcPr>
            <w:tcW w:w="2430" w:type="dxa"/>
          </w:tcPr>
          <w:p w14:paraId="3D9683EA" w14:textId="77777777" w:rsidR="0026209C" w:rsidRDefault="0026209C" w:rsidP="009B1329">
            <w:r w:rsidRPr="00A306DF">
              <w:rPr>
                <w:b/>
              </w:rPr>
              <w:t>CIO Evaluation and</w:t>
            </w:r>
            <w:r>
              <w:t xml:space="preserve"> </w:t>
            </w:r>
            <w:r w:rsidRPr="00036355">
              <w:rPr>
                <w:b/>
              </w:rPr>
              <w:t>Approval</w:t>
            </w:r>
          </w:p>
        </w:tc>
        <w:tc>
          <w:tcPr>
            <w:tcW w:w="6840" w:type="dxa"/>
          </w:tcPr>
          <w:p w14:paraId="3D9683EB" w14:textId="77777777" w:rsidR="0026209C" w:rsidRDefault="0026209C">
            <w:r>
              <w:t xml:space="preserve">The CIO reviews the Change Request and modified PAQ as the request comes in through the workflow.  A similar review of the Impact Analysis, Alternatives Considered and Recommendation(s).  If approved, the modified PAQ is signed by the CIO and the change </w:t>
            </w:r>
            <w:r w:rsidR="003C5EAE">
              <w:t>becomes</w:t>
            </w:r>
            <w:r>
              <w:t xml:space="preserve"> contractually binding.  If rejected, the Change Request is returned to the ITSD PM. </w:t>
            </w:r>
          </w:p>
        </w:tc>
      </w:tr>
      <w:tr w:rsidR="0026209C" w14:paraId="3D9683EF" w14:textId="77777777" w:rsidTr="00A306DF">
        <w:tc>
          <w:tcPr>
            <w:tcW w:w="2430" w:type="dxa"/>
          </w:tcPr>
          <w:p w14:paraId="3D9683ED" w14:textId="77777777" w:rsidR="0026209C" w:rsidDel="00CF2265" w:rsidRDefault="00906363">
            <w:r w:rsidRPr="00036355">
              <w:rPr>
                <w:b/>
              </w:rPr>
              <w:t>Notification</w:t>
            </w:r>
            <w:r>
              <w:t xml:space="preserve"> </w:t>
            </w:r>
          </w:p>
        </w:tc>
        <w:tc>
          <w:tcPr>
            <w:tcW w:w="6840" w:type="dxa"/>
          </w:tcPr>
          <w:p w14:paraId="3D9683EE" w14:textId="77777777" w:rsidR="0026209C" w:rsidDel="00CF2265" w:rsidRDefault="0026209C" w:rsidP="00C51222">
            <w:r>
              <w:t xml:space="preserve">Notification of the approved change request is sent to the vendor. The PO </w:t>
            </w:r>
            <w:r>
              <w:lastRenderedPageBreak/>
              <w:t xml:space="preserve">related to the PAQ is </w:t>
            </w:r>
            <w:r w:rsidR="00C51222">
              <w:t xml:space="preserve">updated </w:t>
            </w:r>
            <w:r>
              <w:t xml:space="preserve">to reflect the requested change. </w:t>
            </w:r>
          </w:p>
        </w:tc>
      </w:tr>
      <w:tr w:rsidR="00DD2108" w14:paraId="3D9683F2" w14:textId="77777777" w:rsidTr="00A306DF">
        <w:tc>
          <w:tcPr>
            <w:tcW w:w="2430" w:type="dxa"/>
          </w:tcPr>
          <w:p w14:paraId="3D9683F0" w14:textId="77777777" w:rsidR="00DD2108" w:rsidRDefault="00DD2108" w:rsidP="009B1329">
            <w:r w:rsidRPr="00036355">
              <w:rPr>
                <w:b/>
              </w:rPr>
              <w:lastRenderedPageBreak/>
              <w:t>Update</w:t>
            </w:r>
            <w:r w:rsidR="00A306DF">
              <w:rPr>
                <w:b/>
              </w:rPr>
              <w:t>:</w:t>
            </w:r>
            <w:r w:rsidRPr="00036355">
              <w:rPr>
                <w:b/>
              </w:rPr>
              <w:t xml:space="preserve"> </w:t>
            </w:r>
            <w:r>
              <w:t>Contract</w:t>
            </w:r>
            <w:r w:rsidR="00AD6164">
              <w:t>, Re-baseline Work Plan, Update Project Deliverables, Announce Approved Change to all Project Stakeholders</w:t>
            </w:r>
          </w:p>
        </w:tc>
        <w:tc>
          <w:tcPr>
            <w:tcW w:w="6840" w:type="dxa"/>
          </w:tcPr>
          <w:p w14:paraId="3D9683F1" w14:textId="77777777" w:rsidR="00DD2108" w:rsidRDefault="00DD2108" w:rsidP="00D26D87">
            <w:r>
              <w:t xml:space="preserve">The ITSD PM and Vendor, if applicable, will re-baseline the project’s Work Plan and other pertinent project deliverables.     The ITSD PM announces the </w:t>
            </w:r>
            <w:r w:rsidR="00AD6164">
              <w:t xml:space="preserve">approved </w:t>
            </w:r>
            <w:r>
              <w:t xml:space="preserve">change to all project stakeholders and updates reporting mechanisms accordingly.     </w:t>
            </w:r>
            <w:r w:rsidR="009F70AA">
              <w:t>The change request will be closed on the Change Log.</w:t>
            </w:r>
          </w:p>
        </w:tc>
      </w:tr>
      <w:tr w:rsidR="009F70AA" w14:paraId="3D9683F5" w14:textId="77777777" w:rsidTr="00A306DF">
        <w:tc>
          <w:tcPr>
            <w:tcW w:w="2430" w:type="dxa"/>
          </w:tcPr>
          <w:p w14:paraId="3D9683F3" w14:textId="77777777" w:rsidR="009F70AA" w:rsidRDefault="00C51222" w:rsidP="009B1329">
            <w:r w:rsidRPr="00036355">
              <w:rPr>
                <w:b/>
              </w:rPr>
              <w:t>Receip</w:t>
            </w:r>
            <w:r w:rsidRPr="00A306DF">
              <w:rPr>
                <w:b/>
              </w:rPr>
              <w:t xml:space="preserve">t of </w:t>
            </w:r>
            <w:r w:rsidR="009F70AA" w:rsidRPr="00A306DF">
              <w:rPr>
                <w:b/>
              </w:rPr>
              <w:t>Updated PO</w:t>
            </w:r>
          </w:p>
        </w:tc>
        <w:tc>
          <w:tcPr>
            <w:tcW w:w="6840" w:type="dxa"/>
          </w:tcPr>
          <w:p w14:paraId="3D9683F4" w14:textId="77777777" w:rsidR="009F70AA" w:rsidDel="0026209C" w:rsidRDefault="009F70AA" w:rsidP="00D26D87">
            <w:r>
              <w:t>The vendor may commence work per the re-baselined project plan.</w:t>
            </w:r>
          </w:p>
        </w:tc>
      </w:tr>
    </w:tbl>
    <w:p w14:paraId="3D9683F6" w14:textId="77777777" w:rsidR="00E95FF4" w:rsidRDefault="00E95FF4" w:rsidP="009B1329">
      <w:pPr>
        <w:ind w:left="360"/>
      </w:pPr>
    </w:p>
    <w:p w14:paraId="3D9683F7" w14:textId="77777777" w:rsidR="00553733" w:rsidRDefault="00FB04B9" w:rsidP="009B1329">
      <w:pPr>
        <w:ind w:left="360"/>
      </w:pPr>
      <w:r>
        <w:t xml:space="preserve">The ITSD Change Request Form can be found here:  </w:t>
      </w:r>
      <w:hyperlink r:id="rId11" w:history="1">
        <w:r w:rsidRPr="00F56751">
          <w:rPr>
            <w:rStyle w:val="Hyperlink"/>
          </w:rPr>
          <w:t>http://moitsd.state.mo.us/itsd/apps/pmo/PMO%20Forms%20and%20Processes/ITSD%20Change%20Request%20Form.docx</w:t>
        </w:r>
      </w:hyperlink>
      <w:r>
        <w:t xml:space="preserve"> .   </w:t>
      </w:r>
    </w:p>
    <w:p w14:paraId="3D9683F8" w14:textId="77777777" w:rsidR="00553733" w:rsidRDefault="00553733" w:rsidP="009B1329">
      <w:pPr>
        <w:ind w:left="360"/>
      </w:pPr>
    </w:p>
    <w:p w14:paraId="3D9683F9" w14:textId="77777777" w:rsidR="00553733" w:rsidRDefault="00553733" w:rsidP="009B1329">
      <w:pPr>
        <w:ind w:left="360"/>
      </w:pPr>
    </w:p>
    <w:p w14:paraId="3D9683FA" w14:textId="77777777" w:rsidR="00553733" w:rsidRDefault="00553733" w:rsidP="009B1329">
      <w:pPr>
        <w:ind w:left="360"/>
      </w:pPr>
    </w:p>
    <w:p w14:paraId="3D9683FB" w14:textId="77777777" w:rsidR="00FB04B9" w:rsidRDefault="00FB04B9" w:rsidP="009B1329">
      <w:pPr>
        <w:ind w:left="360"/>
      </w:pPr>
    </w:p>
    <w:p w14:paraId="3D9683FC" w14:textId="77777777" w:rsidR="00FB04B9" w:rsidRDefault="00FB04B9" w:rsidP="009B1329">
      <w:pPr>
        <w:ind w:left="360"/>
      </w:pPr>
    </w:p>
    <w:p w14:paraId="3D9683FD" w14:textId="77777777" w:rsidR="00FB04B9" w:rsidRDefault="00FB04B9" w:rsidP="009B1329">
      <w:pPr>
        <w:ind w:left="360"/>
      </w:pPr>
    </w:p>
    <w:p w14:paraId="3D9683FE" w14:textId="77777777" w:rsidR="003C5EAE" w:rsidRDefault="003C5EAE" w:rsidP="009B1329">
      <w:pPr>
        <w:ind w:left="360"/>
      </w:pPr>
    </w:p>
    <w:p w14:paraId="3D9683FF" w14:textId="77777777" w:rsidR="00FB04B9" w:rsidRDefault="00FB04B9" w:rsidP="009B1329">
      <w:pPr>
        <w:ind w:left="360"/>
      </w:pPr>
    </w:p>
    <w:p w14:paraId="3D968400" w14:textId="77777777" w:rsidR="00553733" w:rsidRPr="003C5EAE" w:rsidRDefault="00553733" w:rsidP="00553733">
      <w:pPr>
        <w:rPr>
          <w:b/>
        </w:rPr>
      </w:pPr>
      <w:r w:rsidRPr="003C5EAE">
        <w:rPr>
          <w:b/>
        </w:rPr>
        <w:t>Version History</w:t>
      </w:r>
    </w:p>
    <w:tbl>
      <w:tblPr>
        <w:tblStyle w:val="TableGrid"/>
        <w:tblW w:w="0" w:type="auto"/>
        <w:tblLayout w:type="fixed"/>
        <w:tblLook w:val="04A0" w:firstRow="1" w:lastRow="0" w:firstColumn="1" w:lastColumn="0" w:noHBand="0" w:noVBand="1"/>
      </w:tblPr>
      <w:tblGrid>
        <w:gridCol w:w="1098"/>
        <w:gridCol w:w="1260"/>
        <w:gridCol w:w="1620"/>
        <w:gridCol w:w="2340"/>
        <w:gridCol w:w="1662"/>
        <w:gridCol w:w="1596"/>
      </w:tblGrid>
      <w:tr w:rsidR="00553733" w14:paraId="3D968407" w14:textId="77777777" w:rsidTr="00D066D9">
        <w:tc>
          <w:tcPr>
            <w:tcW w:w="1098" w:type="dxa"/>
            <w:shd w:val="clear" w:color="auto" w:fill="F2F2F2" w:themeFill="background1" w:themeFillShade="F2"/>
          </w:tcPr>
          <w:p w14:paraId="3D968401" w14:textId="77777777" w:rsidR="00553733" w:rsidRDefault="00553733" w:rsidP="00F56751">
            <w:r>
              <w:t>Version #</w:t>
            </w:r>
          </w:p>
        </w:tc>
        <w:tc>
          <w:tcPr>
            <w:tcW w:w="1260" w:type="dxa"/>
            <w:shd w:val="clear" w:color="auto" w:fill="F2F2F2" w:themeFill="background1" w:themeFillShade="F2"/>
          </w:tcPr>
          <w:p w14:paraId="3D968402" w14:textId="77777777" w:rsidR="00553733" w:rsidRDefault="00553733" w:rsidP="00F56751">
            <w:r>
              <w:t>Updated by</w:t>
            </w:r>
          </w:p>
        </w:tc>
        <w:tc>
          <w:tcPr>
            <w:tcW w:w="1620" w:type="dxa"/>
            <w:shd w:val="clear" w:color="auto" w:fill="F2F2F2" w:themeFill="background1" w:themeFillShade="F2"/>
          </w:tcPr>
          <w:p w14:paraId="3D968403" w14:textId="77777777" w:rsidR="00553733" w:rsidRDefault="00553733" w:rsidP="00F56751">
            <w:r>
              <w:t>Revision Date</w:t>
            </w:r>
          </w:p>
        </w:tc>
        <w:tc>
          <w:tcPr>
            <w:tcW w:w="2340" w:type="dxa"/>
            <w:shd w:val="clear" w:color="auto" w:fill="F2F2F2" w:themeFill="background1" w:themeFillShade="F2"/>
          </w:tcPr>
          <w:p w14:paraId="3D968404" w14:textId="77777777" w:rsidR="00553733" w:rsidRDefault="00553733" w:rsidP="00F56751">
            <w:r>
              <w:t>Approved By</w:t>
            </w:r>
          </w:p>
        </w:tc>
        <w:tc>
          <w:tcPr>
            <w:tcW w:w="1662" w:type="dxa"/>
            <w:shd w:val="clear" w:color="auto" w:fill="F2F2F2" w:themeFill="background1" w:themeFillShade="F2"/>
          </w:tcPr>
          <w:p w14:paraId="3D968405" w14:textId="77777777" w:rsidR="00553733" w:rsidRDefault="00553733" w:rsidP="00F56751">
            <w:r>
              <w:t>Approval Date</w:t>
            </w:r>
          </w:p>
        </w:tc>
        <w:tc>
          <w:tcPr>
            <w:tcW w:w="1596" w:type="dxa"/>
            <w:shd w:val="clear" w:color="auto" w:fill="F2F2F2" w:themeFill="background1" w:themeFillShade="F2"/>
          </w:tcPr>
          <w:p w14:paraId="3D968406" w14:textId="77777777" w:rsidR="00553733" w:rsidRDefault="00553733" w:rsidP="00F56751">
            <w:r>
              <w:t>Reason</w:t>
            </w:r>
          </w:p>
        </w:tc>
      </w:tr>
      <w:tr w:rsidR="00553733" w14:paraId="3D96840E" w14:textId="77777777" w:rsidTr="00D066D9">
        <w:tc>
          <w:tcPr>
            <w:tcW w:w="1098" w:type="dxa"/>
          </w:tcPr>
          <w:p w14:paraId="3D968408" w14:textId="77777777" w:rsidR="00553733" w:rsidRDefault="00553733" w:rsidP="00F56751">
            <w:r>
              <w:t>1.0</w:t>
            </w:r>
          </w:p>
        </w:tc>
        <w:tc>
          <w:tcPr>
            <w:tcW w:w="1260" w:type="dxa"/>
          </w:tcPr>
          <w:p w14:paraId="3D968409" w14:textId="77777777" w:rsidR="00553733" w:rsidRDefault="00553733" w:rsidP="00F56751"/>
        </w:tc>
        <w:tc>
          <w:tcPr>
            <w:tcW w:w="1620" w:type="dxa"/>
          </w:tcPr>
          <w:p w14:paraId="3D96840A" w14:textId="77777777" w:rsidR="00553733" w:rsidRDefault="00553733" w:rsidP="00F56751">
            <w:r>
              <w:t>10/12/2016</w:t>
            </w:r>
          </w:p>
        </w:tc>
        <w:tc>
          <w:tcPr>
            <w:tcW w:w="2340" w:type="dxa"/>
          </w:tcPr>
          <w:p w14:paraId="3D96840B" w14:textId="23E48BDE" w:rsidR="00553733" w:rsidRDefault="005E73AA" w:rsidP="00F56751">
            <w:r>
              <w:t>PMO</w:t>
            </w:r>
          </w:p>
        </w:tc>
        <w:tc>
          <w:tcPr>
            <w:tcW w:w="1662" w:type="dxa"/>
          </w:tcPr>
          <w:p w14:paraId="3D96840C" w14:textId="764CA965" w:rsidR="00553733" w:rsidRDefault="005E73AA" w:rsidP="00F56751">
            <w:r>
              <w:t>01/30/2017</w:t>
            </w:r>
          </w:p>
        </w:tc>
        <w:tc>
          <w:tcPr>
            <w:tcW w:w="1596" w:type="dxa"/>
          </w:tcPr>
          <w:p w14:paraId="3D96840D" w14:textId="77777777" w:rsidR="00553733" w:rsidRDefault="00553733" w:rsidP="00F56751">
            <w:r>
              <w:t>Policy Update</w:t>
            </w:r>
          </w:p>
        </w:tc>
      </w:tr>
      <w:tr w:rsidR="00553733" w14:paraId="3D968415" w14:textId="77777777" w:rsidTr="00D066D9">
        <w:tc>
          <w:tcPr>
            <w:tcW w:w="1098" w:type="dxa"/>
          </w:tcPr>
          <w:p w14:paraId="3D96840F" w14:textId="77777777" w:rsidR="00553733" w:rsidRDefault="00553733" w:rsidP="00F56751"/>
        </w:tc>
        <w:tc>
          <w:tcPr>
            <w:tcW w:w="1260" w:type="dxa"/>
          </w:tcPr>
          <w:p w14:paraId="3D968410" w14:textId="77777777" w:rsidR="00553733" w:rsidRDefault="00553733" w:rsidP="00F56751"/>
        </w:tc>
        <w:tc>
          <w:tcPr>
            <w:tcW w:w="1620" w:type="dxa"/>
          </w:tcPr>
          <w:p w14:paraId="3D968411" w14:textId="77777777" w:rsidR="00553733" w:rsidRDefault="00553733" w:rsidP="00F56751"/>
        </w:tc>
        <w:tc>
          <w:tcPr>
            <w:tcW w:w="2340" w:type="dxa"/>
          </w:tcPr>
          <w:p w14:paraId="3D968412" w14:textId="77777777" w:rsidR="00553733" w:rsidRDefault="00553733" w:rsidP="00F56751"/>
        </w:tc>
        <w:tc>
          <w:tcPr>
            <w:tcW w:w="1662" w:type="dxa"/>
          </w:tcPr>
          <w:p w14:paraId="3D968413" w14:textId="77777777" w:rsidR="00553733" w:rsidRDefault="00553733" w:rsidP="00F56751"/>
        </w:tc>
        <w:tc>
          <w:tcPr>
            <w:tcW w:w="1596" w:type="dxa"/>
          </w:tcPr>
          <w:p w14:paraId="3D968414" w14:textId="77777777" w:rsidR="00553733" w:rsidRDefault="00553733" w:rsidP="00F56751"/>
        </w:tc>
      </w:tr>
    </w:tbl>
    <w:p w14:paraId="3D968416" w14:textId="77777777" w:rsidR="00553733" w:rsidRDefault="00553733" w:rsidP="009B1329">
      <w:pPr>
        <w:ind w:left="360"/>
      </w:pPr>
    </w:p>
    <w:sectPr w:rsidR="00553733" w:rsidSect="00D066D9">
      <w:headerReference w:type="default" r:id="rId12"/>
      <w:footerReference w:type="default" r:id="rId13"/>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68419" w14:textId="77777777" w:rsidR="00DA164C" w:rsidRDefault="00DA164C" w:rsidP="00747C19">
      <w:pPr>
        <w:spacing w:after="0" w:line="240" w:lineRule="auto"/>
      </w:pPr>
      <w:r>
        <w:separator/>
      </w:r>
    </w:p>
  </w:endnote>
  <w:endnote w:type="continuationSeparator" w:id="0">
    <w:p w14:paraId="3D96841A" w14:textId="77777777" w:rsidR="00DA164C" w:rsidRDefault="00DA164C" w:rsidP="0074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841C" w14:textId="7209D81F" w:rsidR="002D1CAD" w:rsidRDefault="003C5EAE" w:rsidP="003C5EAE">
    <w:pPr>
      <w:pStyle w:val="Footer"/>
      <w:jc w:val="center"/>
    </w:pPr>
    <w:r>
      <w:fldChar w:fldCharType="begin"/>
    </w:r>
    <w:r>
      <w:instrText xml:space="preserve"> PAGE   \* MERGEFORMAT </w:instrText>
    </w:r>
    <w:r>
      <w:fldChar w:fldCharType="separate"/>
    </w:r>
    <w:r w:rsidR="006204EA" w:rsidRPr="006204EA">
      <w:rPr>
        <w:b/>
        <w:bCs/>
        <w:noProof/>
      </w:rPr>
      <w:t>1</w:t>
    </w:r>
    <w:r>
      <w:rPr>
        <w:b/>
        <w:bCs/>
        <w:noProof/>
      </w:rPr>
      <w:fldChar w:fldCharType="end"/>
    </w:r>
    <w:r>
      <w:rPr>
        <w:b/>
        <w:bCs/>
      </w:rPr>
      <w:t xml:space="preserve"> </w:t>
    </w:r>
    <w:r>
      <w:t>|</w:t>
    </w:r>
    <w:r>
      <w:rPr>
        <w:b/>
        <w:bCs/>
      </w:rPr>
      <w:t xml:space="preserve"> </w:t>
    </w:r>
    <w:r>
      <w:rPr>
        <w:color w:val="808080" w:themeColor="background1" w:themeShade="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68417" w14:textId="77777777" w:rsidR="00DA164C" w:rsidRDefault="00DA164C" w:rsidP="00747C19">
      <w:pPr>
        <w:spacing w:after="0" w:line="240" w:lineRule="auto"/>
      </w:pPr>
      <w:r>
        <w:separator/>
      </w:r>
    </w:p>
  </w:footnote>
  <w:footnote w:type="continuationSeparator" w:id="0">
    <w:p w14:paraId="3D968418" w14:textId="77777777" w:rsidR="00DA164C" w:rsidRDefault="00DA164C" w:rsidP="00747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841B" w14:textId="77777777" w:rsidR="00747C19" w:rsidRDefault="00747C19" w:rsidP="00D066D9">
    <w:pPr>
      <w:pStyle w:val="Heading1"/>
      <w:jc w:val="center"/>
    </w:pPr>
    <w:r w:rsidRPr="00B22A81">
      <w:t>ITSD Change Control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A45"/>
    <w:multiLevelType w:val="hybridMultilevel"/>
    <w:tmpl w:val="E88CF8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3D76226"/>
    <w:multiLevelType w:val="hybridMultilevel"/>
    <w:tmpl w:val="967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7222"/>
    <w:multiLevelType w:val="multilevel"/>
    <w:tmpl w:val="BEE0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B3B20"/>
    <w:multiLevelType w:val="hybridMultilevel"/>
    <w:tmpl w:val="29EC9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03C5E"/>
    <w:multiLevelType w:val="hybridMultilevel"/>
    <w:tmpl w:val="1614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602C0"/>
    <w:multiLevelType w:val="hybridMultilevel"/>
    <w:tmpl w:val="4F6A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B649E"/>
    <w:multiLevelType w:val="hybridMultilevel"/>
    <w:tmpl w:val="8840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74758"/>
    <w:multiLevelType w:val="hybridMultilevel"/>
    <w:tmpl w:val="6E1C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07"/>
    <w:rsid w:val="0002672B"/>
    <w:rsid w:val="000336A4"/>
    <w:rsid w:val="00036355"/>
    <w:rsid w:val="00037A58"/>
    <w:rsid w:val="000612AD"/>
    <w:rsid w:val="00112CFF"/>
    <w:rsid w:val="001C1F20"/>
    <w:rsid w:val="00225B52"/>
    <w:rsid w:val="00252E14"/>
    <w:rsid w:val="00256BED"/>
    <w:rsid w:val="0026209C"/>
    <w:rsid w:val="002A79F4"/>
    <w:rsid w:val="002C131B"/>
    <w:rsid w:val="002D1CAD"/>
    <w:rsid w:val="002D76EA"/>
    <w:rsid w:val="003C5EAE"/>
    <w:rsid w:val="00400471"/>
    <w:rsid w:val="00415992"/>
    <w:rsid w:val="004201BD"/>
    <w:rsid w:val="0048465F"/>
    <w:rsid w:val="00486BA7"/>
    <w:rsid w:val="004A354B"/>
    <w:rsid w:val="004B4D23"/>
    <w:rsid w:val="00501FBC"/>
    <w:rsid w:val="00524E42"/>
    <w:rsid w:val="00553733"/>
    <w:rsid w:val="005762C6"/>
    <w:rsid w:val="005C479B"/>
    <w:rsid w:val="005C7301"/>
    <w:rsid w:val="005E57E1"/>
    <w:rsid w:val="005E73AA"/>
    <w:rsid w:val="006054E3"/>
    <w:rsid w:val="00617F2B"/>
    <w:rsid w:val="006204EA"/>
    <w:rsid w:val="006742AD"/>
    <w:rsid w:val="006A2B99"/>
    <w:rsid w:val="00747C19"/>
    <w:rsid w:val="00751858"/>
    <w:rsid w:val="007575B8"/>
    <w:rsid w:val="00791FD4"/>
    <w:rsid w:val="007A08A8"/>
    <w:rsid w:val="00823407"/>
    <w:rsid w:val="00837807"/>
    <w:rsid w:val="008B09A6"/>
    <w:rsid w:val="00906363"/>
    <w:rsid w:val="00942FDC"/>
    <w:rsid w:val="00967CD8"/>
    <w:rsid w:val="0097024E"/>
    <w:rsid w:val="0099183F"/>
    <w:rsid w:val="009A6BD9"/>
    <w:rsid w:val="009B1329"/>
    <w:rsid w:val="009F70AA"/>
    <w:rsid w:val="00A20FB7"/>
    <w:rsid w:val="00A306DF"/>
    <w:rsid w:val="00A4555D"/>
    <w:rsid w:val="00A569F2"/>
    <w:rsid w:val="00A92DA0"/>
    <w:rsid w:val="00AA5FB6"/>
    <w:rsid w:val="00AD6164"/>
    <w:rsid w:val="00B01D10"/>
    <w:rsid w:val="00B22A81"/>
    <w:rsid w:val="00B41A99"/>
    <w:rsid w:val="00BC071E"/>
    <w:rsid w:val="00C2025E"/>
    <w:rsid w:val="00C51222"/>
    <w:rsid w:val="00C657E1"/>
    <w:rsid w:val="00C764B6"/>
    <w:rsid w:val="00C85E44"/>
    <w:rsid w:val="00C91FED"/>
    <w:rsid w:val="00CE6CBF"/>
    <w:rsid w:val="00CF2265"/>
    <w:rsid w:val="00CF2C5A"/>
    <w:rsid w:val="00D03B97"/>
    <w:rsid w:val="00D066D9"/>
    <w:rsid w:val="00D26D87"/>
    <w:rsid w:val="00D50B5D"/>
    <w:rsid w:val="00DA164C"/>
    <w:rsid w:val="00DA2971"/>
    <w:rsid w:val="00DB1B39"/>
    <w:rsid w:val="00DC6665"/>
    <w:rsid w:val="00DD2108"/>
    <w:rsid w:val="00DE3754"/>
    <w:rsid w:val="00E07DEE"/>
    <w:rsid w:val="00E37AB4"/>
    <w:rsid w:val="00E71768"/>
    <w:rsid w:val="00E95FF4"/>
    <w:rsid w:val="00EB045B"/>
    <w:rsid w:val="00ED5454"/>
    <w:rsid w:val="00F1277E"/>
    <w:rsid w:val="00F62B4C"/>
    <w:rsid w:val="00F923B3"/>
    <w:rsid w:val="00FB04B9"/>
    <w:rsid w:val="00FC735C"/>
    <w:rsid w:val="00FD6B03"/>
    <w:rsid w:val="00FE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683A5"/>
  <w15:docId w15:val="{89DE3705-0F28-42C3-A4CC-0C72EF5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2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20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20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55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407"/>
    <w:pPr>
      <w:ind w:left="720"/>
      <w:contextualSpacing/>
    </w:pPr>
  </w:style>
  <w:style w:type="paragraph" w:styleId="BalloonText">
    <w:name w:val="Balloon Text"/>
    <w:basedOn w:val="Normal"/>
    <w:link w:val="BalloonTextChar"/>
    <w:uiPriority w:val="99"/>
    <w:semiHidden/>
    <w:unhideWhenUsed/>
    <w:rsid w:val="00E9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FF4"/>
    <w:rPr>
      <w:rFonts w:ascii="Tahoma" w:hAnsi="Tahoma" w:cs="Tahoma"/>
      <w:sz w:val="16"/>
      <w:szCs w:val="16"/>
    </w:rPr>
  </w:style>
  <w:style w:type="character" w:customStyle="1" w:styleId="Heading2Char">
    <w:name w:val="Heading 2 Char"/>
    <w:basedOn w:val="DefaultParagraphFont"/>
    <w:link w:val="Heading2"/>
    <w:uiPriority w:val="9"/>
    <w:rsid w:val="002620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209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26209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F70AA"/>
    <w:pPr>
      <w:autoSpaceDE w:val="0"/>
      <w:autoSpaceDN w:val="0"/>
      <w:adjustRightInd w:val="0"/>
      <w:spacing w:after="0" w:line="240" w:lineRule="auto"/>
    </w:pPr>
    <w:rPr>
      <w:rFonts w:ascii="Courier New" w:hAnsi="Courier New" w:cs="Courier New"/>
      <w:color w:val="000000"/>
      <w:sz w:val="24"/>
      <w:szCs w:val="24"/>
    </w:rPr>
  </w:style>
  <w:style w:type="character" w:styleId="Hyperlink">
    <w:name w:val="Hyperlink"/>
    <w:basedOn w:val="DefaultParagraphFont"/>
    <w:uiPriority w:val="99"/>
    <w:unhideWhenUsed/>
    <w:rsid w:val="00747C19"/>
    <w:rPr>
      <w:color w:val="0000FF" w:themeColor="hyperlink"/>
      <w:u w:val="single"/>
    </w:rPr>
  </w:style>
  <w:style w:type="paragraph" w:styleId="Header">
    <w:name w:val="header"/>
    <w:basedOn w:val="Normal"/>
    <w:link w:val="HeaderChar"/>
    <w:uiPriority w:val="99"/>
    <w:unhideWhenUsed/>
    <w:rsid w:val="00747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19"/>
  </w:style>
  <w:style w:type="paragraph" w:styleId="Footer">
    <w:name w:val="footer"/>
    <w:basedOn w:val="Normal"/>
    <w:link w:val="FooterChar"/>
    <w:uiPriority w:val="99"/>
    <w:unhideWhenUsed/>
    <w:rsid w:val="00747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19"/>
  </w:style>
  <w:style w:type="character" w:styleId="Strong">
    <w:name w:val="Strong"/>
    <w:basedOn w:val="DefaultParagraphFont"/>
    <w:uiPriority w:val="22"/>
    <w:qFormat/>
    <w:rsid w:val="00FB04B9"/>
    <w:rPr>
      <w:b/>
      <w:bCs/>
    </w:rPr>
  </w:style>
  <w:style w:type="character" w:customStyle="1" w:styleId="Heading4Char">
    <w:name w:val="Heading 4 Char"/>
    <w:basedOn w:val="DefaultParagraphFont"/>
    <w:link w:val="Heading4"/>
    <w:uiPriority w:val="9"/>
    <w:rsid w:val="00A4555D"/>
    <w:rPr>
      <w:rFonts w:asciiTheme="majorHAnsi" w:eastAsiaTheme="majorEastAsia" w:hAnsiTheme="majorHAnsi" w:cstheme="majorBidi"/>
      <w:b/>
      <w:bCs/>
      <w:i/>
      <w:iCs/>
      <w:color w:val="4F81BD" w:themeColor="accent1"/>
    </w:rPr>
  </w:style>
  <w:style w:type="paragraph" w:styleId="NoSpacing">
    <w:name w:val="No Spacing"/>
    <w:uiPriority w:val="1"/>
    <w:qFormat/>
    <w:rsid w:val="00400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93075">
      <w:bodyDiv w:val="1"/>
      <w:marLeft w:val="0"/>
      <w:marRight w:val="0"/>
      <w:marTop w:val="0"/>
      <w:marBottom w:val="0"/>
      <w:divBdr>
        <w:top w:val="none" w:sz="0" w:space="0" w:color="auto"/>
        <w:left w:val="none" w:sz="0" w:space="0" w:color="auto"/>
        <w:bottom w:val="none" w:sz="0" w:space="0" w:color="auto"/>
        <w:right w:val="none" w:sz="0" w:space="0" w:color="auto"/>
      </w:divBdr>
    </w:div>
    <w:div w:id="1260140364">
      <w:bodyDiv w:val="1"/>
      <w:marLeft w:val="0"/>
      <w:marRight w:val="0"/>
      <w:marTop w:val="0"/>
      <w:marBottom w:val="0"/>
      <w:divBdr>
        <w:top w:val="none" w:sz="0" w:space="0" w:color="auto"/>
        <w:left w:val="none" w:sz="0" w:space="0" w:color="auto"/>
        <w:bottom w:val="none" w:sz="0" w:space="0" w:color="auto"/>
        <w:right w:val="none" w:sz="0" w:space="0" w:color="auto"/>
      </w:divBdr>
      <w:divsChild>
        <w:div w:id="491986287">
          <w:marLeft w:val="0"/>
          <w:marRight w:val="0"/>
          <w:marTop w:val="150"/>
          <w:marBottom w:val="150"/>
          <w:divBdr>
            <w:top w:val="none" w:sz="0" w:space="0" w:color="auto"/>
            <w:left w:val="none" w:sz="0" w:space="0" w:color="auto"/>
            <w:bottom w:val="none" w:sz="0" w:space="0" w:color="auto"/>
            <w:right w:val="none" w:sz="0" w:space="0" w:color="auto"/>
          </w:divBdr>
          <w:divsChild>
            <w:div w:id="551159569">
              <w:marLeft w:val="2700"/>
              <w:marRight w:val="0"/>
              <w:marTop w:val="0"/>
              <w:marBottom w:val="0"/>
              <w:divBdr>
                <w:top w:val="none" w:sz="0" w:space="0" w:color="auto"/>
                <w:left w:val="single" w:sz="6" w:space="12" w:color="808080"/>
                <w:bottom w:val="none" w:sz="0" w:space="0" w:color="auto"/>
                <w:right w:val="none" w:sz="0" w:space="0" w:color="auto"/>
              </w:divBdr>
              <w:divsChild>
                <w:div w:id="909122459">
                  <w:marLeft w:val="0"/>
                  <w:marRight w:val="0"/>
                  <w:marTop w:val="0"/>
                  <w:marBottom w:val="0"/>
                  <w:divBdr>
                    <w:top w:val="none" w:sz="0" w:space="0" w:color="auto"/>
                    <w:left w:val="none" w:sz="0" w:space="0" w:color="auto"/>
                    <w:bottom w:val="none" w:sz="0" w:space="0" w:color="auto"/>
                    <w:right w:val="none" w:sz="0" w:space="0" w:color="auto"/>
                  </w:divBdr>
                  <w:divsChild>
                    <w:div w:id="6244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8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oitsd.state.mo.us/itsd/apps/pmo/PMO%20Forms%20and%20Processes/ITSD%20Change%20Request%20Form.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137292A692144AC0CBD42CDC6DDE1" ma:contentTypeVersion="9" ma:contentTypeDescription="Create a new document." ma:contentTypeScope="" ma:versionID="3837f0cc255dd223e508ffcdadb98c4a">
  <xsd:schema xmlns:xsd="http://www.w3.org/2001/XMLSchema" xmlns:xs="http://www.w3.org/2001/XMLSchema" xmlns:p="http://schemas.microsoft.com/office/2006/metadata/properties" xmlns:ns2="90544c4b-5b02-44d3-908a-d17f4c74c5ae" xmlns:ns3="http://schemas.microsoft.com/sharepoint/v4" targetNamespace="http://schemas.microsoft.com/office/2006/metadata/properties" ma:root="true" ma:fieldsID="3dbc8148ddcea3591a74582e2dde09d4" ns2:_="" ns3:_="">
    <xsd:import namespace="90544c4b-5b02-44d3-908a-d17f4c74c5ae"/>
    <xsd:import namespace="http://schemas.microsoft.com/sharepoint/v4"/>
    <xsd:element name="properties">
      <xsd:complexType>
        <xsd:sequence>
          <xsd:element name="documentManagement">
            <xsd:complexType>
              <xsd:all>
                <xsd:element ref="ns2:Description0" minOccurs="0"/>
                <xsd:element ref="ns2:Category0" minOccurs="0"/>
                <xsd:element ref="ns2:Keywor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4c4b-5b02-44d3-908a-d17f4c74c5ae"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Category0" ma:index="9" nillable="true" ma:displayName="Category" ma:internalName="Category0" ma:readOnly="false">
      <xsd:complexType>
        <xsd:complexContent>
          <xsd:extension base="dms:MultiChoice">
            <xsd:sequence>
              <xsd:element name="Value" maxOccurs="unbounded" minOccurs="0" nillable="true">
                <xsd:simpleType>
                  <xsd:restriction base="dms:Choice">
                    <xsd:enumeration value="Forms"/>
                    <xsd:enumeration value="Templates"/>
                    <xsd:enumeration value="Training"/>
                    <xsd:enumeration value="Help"/>
                    <xsd:enumeration value="Manual"/>
                    <xsd:enumeration value="Contacts"/>
                    <xsd:enumeration value="PMO Communications"/>
                    <xsd:enumeration value="Procurement"/>
                    <xsd:enumeration value="Managed Service Provider"/>
                    <xsd:enumeration value="Innotas"/>
                    <xsd:enumeration value="CITGC"/>
                    <xsd:enumeration value="ETA"/>
                    <xsd:enumeration value="PMO Standards"/>
                  </xsd:restriction>
                </xsd:simpleType>
              </xsd:element>
            </xsd:sequence>
          </xsd:extension>
        </xsd:complexContent>
      </xsd:complexType>
    </xsd:element>
    <xsd:element name="Keyword" ma:index="10" nillable="true" ma:displayName="Keyword" ma:description="Key Word for Grouping and sorting within views" ma:format="Dropdown" ma:internalName="Keyword">
      <xsd:simpleType>
        <xsd:restriction base="dms:Choice">
          <xsd:enumeration value="Initiation"/>
          <xsd:enumeration value="Plan"/>
          <xsd:enumeration value="Analysis"/>
          <xsd:enumeration value="Design"/>
          <xsd:enumeration value="Development"/>
          <xsd:enumeration value="Test"/>
          <xsd:enumeration value="Implementation"/>
          <xsd:enumeration value="Maintenanc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90544c4b-5b02-44d3-908a-d17f4c74c5ae">Definition of ITSD Change Control policy and Change Request process </Description0>
    <Category0 xmlns="90544c4b-5b02-44d3-908a-d17f4c74c5ae">
      <Value>Help</Value>
      <Value>PMO Standards</Value>
    </Category0>
    <Keyword xmlns="90544c4b-5b02-44d3-908a-d17f4c74c5ae"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6A6E-CFFA-4026-BC1C-29AEB9746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4c4b-5b02-44d3-908a-d17f4c74c5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44E39-41BA-4629-A7E9-3CACAA3F3F65}">
  <ds:schemaRefs>
    <ds:schemaRef ds:uri="http://schemas.microsoft.com/sharepoint/v3/contenttype/forms"/>
  </ds:schemaRefs>
</ds:datastoreItem>
</file>

<file path=customXml/itemProps3.xml><?xml version="1.0" encoding="utf-8"?>
<ds:datastoreItem xmlns:ds="http://schemas.openxmlformats.org/officeDocument/2006/customXml" ds:itemID="{DDD2BE5E-5BBD-4206-97E9-CD25F7986BB1}">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4"/>
    <ds:schemaRef ds:uri="90544c4b-5b02-44d3-908a-d17f4c74c5a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D60C8DF-97E1-453C-98BE-27BD1EC7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Change Control Policy </vt:lpstr>
    </vt:vector>
  </TitlesOfParts>
  <Company>State of Missouri</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Control Policy</dc:title>
  <dc:creator>VDIAdmin</dc:creator>
  <cp:lastModifiedBy>Lisa Glasgow</cp:lastModifiedBy>
  <cp:revision>2</cp:revision>
  <dcterms:created xsi:type="dcterms:W3CDTF">2018-09-05T19:48:00Z</dcterms:created>
  <dcterms:modified xsi:type="dcterms:W3CDTF">2018-09-05T19:48:00Z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0x01010045F137292A692144AC0CBD42CDC6DDE1</vt:lpwstr>
  </property>
  <property fmtid="{D5CDD505-2E9C-101B-9397-08002B2CF9AE}" pid="3" name="URL">
    <vt:lpwstr/>
  </property>
</Properties>
</file>